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附件一</w:t>
      </w:r>
    </w:p>
    <w:p>
      <w:pPr>
        <w:ind w:firstLine="482" w:firstLineChars="150"/>
        <w:jc w:val="center"/>
        <w:rPr>
          <w:rFonts w:ascii="仿宋_GB2312" w:eastAsia="仿宋_GB2312"/>
          <w:b/>
          <w:sz w:val="32"/>
        </w:rPr>
      </w:pPr>
      <w:r>
        <w:rPr>
          <w:rFonts w:hint="eastAsia" w:ascii="仿宋_GB2312" w:eastAsia="仿宋_GB2312"/>
          <w:b/>
          <w:sz w:val="32"/>
          <w:szCs w:val="30"/>
        </w:rPr>
        <w:t>东南大学艺术学院</w:t>
      </w:r>
      <w:r>
        <w:rPr>
          <w:rFonts w:hint="eastAsia" w:ascii="仿宋_GB2312" w:eastAsia="仿宋_GB2312"/>
          <w:b/>
          <w:sz w:val="32"/>
        </w:rPr>
        <w:t>研究生学业奖学金评选得分统计办法（2019年修订）</w:t>
      </w:r>
    </w:p>
    <w:p>
      <w:pPr>
        <w:rPr>
          <w:rFonts w:ascii="仿宋_GB2312" w:eastAsia="仿宋_GB2312"/>
          <w:b/>
          <w:sz w:val="32"/>
        </w:rPr>
      </w:pPr>
      <w:r>
        <w:rPr>
          <w:rFonts w:hint="eastAsia" w:ascii="仿宋_GB2312" w:eastAsia="仿宋_GB2312"/>
          <w:b/>
          <w:sz w:val="32"/>
        </w:rPr>
        <w:t>一、新生计分办法</w:t>
      </w:r>
    </w:p>
    <w:p>
      <w:pPr>
        <w:spacing w:line="360" w:lineRule="auto"/>
        <w:rPr>
          <w:rFonts w:ascii="宋体"/>
          <w:sz w:val="24"/>
        </w:rPr>
      </w:pPr>
      <w:r>
        <w:rPr>
          <w:rFonts w:hint="eastAsia" w:ascii="宋体" w:hAnsi="宋体"/>
          <w:sz w:val="24"/>
        </w:rPr>
        <w:t>（一）入学年度成绩得分：</w:t>
      </w:r>
    </w:p>
    <w:p>
      <w:pPr>
        <w:spacing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）免试研究生按照免试时综合考核成绩计算；</w:t>
      </w:r>
    </w:p>
    <w:p>
      <w:pPr>
        <w:spacing w:line="360" w:lineRule="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）公开招考研究生按照入学考试成绩（初试规格化成绩</w:t>
      </w:r>
      <w:r>
        <w:rPr>
          <w:rFonts w:ascii="宋体" w:hAnsi="宋体"/>
          <w:sz w:val="24"/>
        </w:rPr>
        <w:t>*50%+</w:t>
      </w:r>
      <w:r>
        <w:rPr>
          <w:rFonts w:hint="eastAsia" w:ascii="宋体" w:hAnsi="宋体"/>
          <w:sz w:val="24"/>
        </w:rPr>
        <w:t>复试</w:t>
      </w:r>
      <w:r>
        <w:rPr>
          <w:rFonts w:ascii="宋体" w:hAnsi="宋体"/>
          <w:sz w:val="24"/>
        </w:rPr>
        <w:t>*50%</w:t>
      </w:r>
      <w:r>
        <w:rPr>
          <w:rFonts w:hint="eastAsia" w:ascii="宋体" w:hAnsi="宋体"/>
          <w:sz w:val="24"/>
        </w:rPr>
        <w:t>）计算。</w:t>
      </w:r>
    </w:p>
    <w:p>
      <w:pPr>
        <w:spacing w:line="360" w:lineRule="auto"/>
        <w:rPr>
          <w:rFonts w:ascii="宋体"/>
          <w:sz w:val="24"/>
        </w:rPr>
      </w:pPr>
      <w:r>
        <w:rPr>
          <w:rFonts w:hint="eastAsia" w:ascii="仿宋_GB2312" w:eastAsia="仿宋_GB2312"/>
          <w:b/>
          <w:sz w:val="32"/>
        </w:rPr>
        <w:t>二、老生计分办法</w:t>
      </w:r>
    </w:p>
    <w:p>
      <w:pPr>
        <w:rPr>
          <w:b/>
        </w:rPr>
      </w:pPr>
      <w:r>
        <w:rPr>
          <w:rFonts w:hint="eastAsia" w:ascii="宋体" w:hAnsi="宋体"/>
          <w:sz w:val="24"/>
        </w:rPr>
        <w:t>（一）年度课程规格化得分：</w:t>
      </w:r>
    </w:p>
    <w:p>
      <w:pPr>
        <w:spacing w:line="360" w:lineRule="auto"/>
        <w:rPr>
          <w:rFonts w:ascii="宋体"/>
          <w:sz w:val="24"/>
        </w:rPr>
      </w:pPr>
      <w:r>
        <w:rPr>
          <w:rFonts w:hint="eastAsia" w:ascii="宋体" w:hAnsi="宋体"/>
          <w:sz w:val="24"/>
        </w:rPr>
        <w:t>规格化成绩分数以本学年成绩单上所得规格化成绩为标准。</w:t>
      </w:r>
    </w:p>
    <w:p>
      <w:pPr>
        <w:spacing w:line="360" w:lineRule="auto"/>
        <w:rPr>
          <w:rFonts w:ascii="宋体"/>
          <w:sz w:val="24"/>
        </w:rPr>
      </w:pPr>
      <w:r>
        <w:rPr>
          <w:rFonts w:hint="eastAsia" w:ascii="宋体" w:hAnsi="宋体"/>
          <w:sz w:val="24"/>
        </w:rPr>
        <w:t>（二）科研能力和实绩得分：</w:t>
      </w:r>
    </w:p>
    <w:p>
      <w:pPr>
        <w:spacing w:line="360" w:lineRule="auto"/>
        <w:rPr>
          <w:rFonts w:ascii="宋体"/>
          <w:sz w:val="24"/>
        </w:rPr>
      </w:pPr>
      <w:r>
        <w:rPr>
          <w:rFonts w:ascii="宋体" w:hAnsi="宋体"/>
          <w:sz w:val="24"/>
        </w:rPr>
        <w:t>1</w:t>
      </w:r>
      <w:r>
        <w:rPr>
          <w:rFonts w:hint="eastAsia" w:ascii="宋体" w:hAnsi="宋体"/>
          <w:sz w:val="24"/>
        </w:rPr>
        <w:t>、论文与著作得分：</w:t>
      </w:r>
    </w:p>
    <w:tbl>
      <w:tblPr>
        <w:tblStyle w:val="6"/>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rPr>
                <w:rFonts w:ascii="宋体"/>
                <w:sz w:val="24"/>
              </w:rPr>
            </w:pPr>
            <w:r>
              <w:rPr>
                <w:rFonts w:hint="eastAsia" w:ascii="宋体" w:hAnsi="宋体"/>
                <w:sz w:val="24"/>
              </w:rPr>
              <w:t>序号</w:t>
            </w:r>
          </w:p>
        </w:tc>
        <w:tc>
          <w:tcPr>
            <w:tcW w:w="5244" w:type="dxa"/>
          </w:tcPr>
          <w:p>
            <w:pPr>
              <w:spacing w:line="300" w:lineRule="auto"/>
              <w:rPr>
                <w:rFonts w:ascii="宋体"/>
                <w:sz w:val="24"/>
              </w:rPr>
            </w:pPr>
            <w:r>
              <w:rPr>
                <w:rFonts w:hint="eastAsia" w:ascii="宋体" w:hAnsi="宋体"/>
                <w:sz w:val="24"/>
              </w:rPr>
              <w:t>论文与著作</w:t>
            </w:r>
          </w:p>
        </w:tc>
        <w:tc>
          <w:tcPr>
            <w:tcW w:w="1134" w:type="dxa"/>
          </w:tcPr>
          <w:p>
            <w:pPr>
              <w:spacing w:line="300" w:lineRule="auto"/>
              <w:rPr>
                <w:rFonts w:ascii="宋体"/>
                <w:sz w:val="24"/>
              </w:rPr>
            </w:pPr>
            <w:r>
              <w:rPr>
                <w:rFonts w:hint="eastAsia" w:ascii="宋体" w:hAnsi="宋体"/>
                <w:sz w:val="24"/>
              </w:rPr>
              <w:t>得分</w:t>
            </w:r>
          </w:p>
        </w:tc>
        <w:tc>
          <w:tcPr>
            <w:tcW w:w="1701" w:type="dxa"/>
          </w:tcPr>
          <w:p>
            <w:pPr>
              <w:spacing w:line="300" w:lineRule="auto"/>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p>
        </w:tc>
        <w:tc>
          <w:tcPr>
            <w:tcW w:w="5244" w:type="dxa"/>
          </w:tcPr>
          <w:p>
            <w:pPr>
              <w:spacing w:line="300" w:lineRule="auto"/>
              <w:rPr>
                <w:rFonts w:ascii="宋体"/>
                <w:sz w:val="24"/>
              </w:rPr>
            </w:pPr>
            <w:r>
              <w:rPr>
                <w:rFonts w:ascii="宋体" w:hAnsi="宋体"/>
                <w:sz w:val="24"/>
              </w:rPr>
              <w:t>SCI</w:t>
            </w:r>
            <w:r>
              <w:rPr>
                <w:rFonts w:hint="eastAsia" w:ascii="宋体" w:hAnsi="宋体"/>
                <w:sz w:val="24"/>
              </w:rPr>
              <w:t>、</w:t>
            </w:r>
            <w:r>
              <w:rPr>
                <w:rFonts w:ascii="宋体" w:hAnsi="宋体"/>
                <w:sz w:val="24"/>
              </w:rPr>
              <w:t>SSCI</w:t>
            </w:r>
            <w:r>
              <w:rPr>
                <w:rFonts w:hint="eastAsia" w:ascii="宋体" w:hAnsi="宋体"/>
                <w:sz w:val="24"/>
              </w:rPr>
              <w:t>、</w:t>
            </w:r>
            <w:r>
              <w:rPr>
                <w:rFonts w:ascii="宋体" w:hAnsi="宋体"/>
                <w:sz w:val="24"/>
              </w:rPr>
              <w:t>A&amp;HC</w:t>
            </w:r>
            <w:r>
              <w:rPr>
                <w:rFonts w:hint="eastAsia" w:ascii="宋体" w:hAnsi="宋体"/>
                <w:sz w:val="24"/>
              </w:rPr>
              <w:t>上发表本专业研究论文</w:t>
            </w:r>
          </w:p>
        </w:tc>
        <w:tc>
          <w:tcPr>
            <w:tcW w:w="1134" w:type="dxa"/>
          </w:tcPr>
          <w:p>
            <w:pPr>
              <w:spacing w:line="300" w:lineRule="auto"/>
              <w:rPr>
                <w:rFonts w:ascii="宋体"/>
                <w:sz w:val="24"/>
              </w:rPr>
            </w:pPr>
            <w:r>
              <w:rPr>
                <w:rFonts w:hint="eastAsia" w:ascii="宋体" w:hAnsi="宋体"/>
                <w:sz w:val="24"/>
              </w:rPr>
              <w:t>×25分</w:t>
            </w:r>
          </w:p>
        </w:tc>
        <w:tc>
          <w:tcPr>
            <w:tcW w:w="1701" w:type="dxa"/>
            <w:vMerge w:val="restart"/>
          </w:tcPr>
          <w:p>
            <w:pPr>
              <w:spacing w:line="300" w:lineRule="auto"/>
              <w:rPr>
                <w:rFonts w:ascii="宋体"/>
                <w:sz w:val="18"/>
                <w:szCs w:val="18"/>
              </w:rPr>
            </w:pPr>
            <w:r>
              <w:rPr>
                <w:rFonts w:ascii="宋体" w:hAnsi="宋体"/>
                <w:sz w:val="18"/>
                <w:szCs w:val="18"/>
              </w:rPr>
              <w:t>1.</w:t>
            </w:r>
            <w:r>
              <w:rPr>
                <w:rFonts w:hint="eastAsia" w:ascii="宋体" w:hAnsi="宋体"/>
                <w:sz w:val="18"/>
                <w:szCs w:val="18"/>
              </w:rPr>
              <w:t>以上论文均为</w:t>
            </w:r>
            <w:r>
              <w:rPr>
                <w:rFonts w:hint="eastAsia" w:ascii="宋体" w:hAnsi="宋体"/>
                <w:sz w:val="18"/>
                <w:szCs w:val="18"/>
                <w:u w:val="single"/>
              </w:rPr>
              <w:t>本专业研究论文</w:t>
            </w:r>
            <w:r>
              <w:rPr>
                <w:rFonts w:ascii="宋体"/>
                <w:sz w:val="18"/>
                <w:szCs w:val="18"/>
              </w:rPr>
              <w:t>,</w:t>
            </w:r>
            <w:r>
              <w:rPr>
                <w:rFonts w:hint="eastAsia" w:ascii="宋体" w:hAnsi="宋体"/>
                <w:sz w:val="18"/>
                <w:szCs w:val="18"/>
              </w:rPr>
              <w:t>且</w:t>
            </w:r>
            <w:r>
              <w:rPr>
                <w:rFonts w:hint="eastAsia" w:ascii="宋体" w:hAnsi="宋体"/>
                <w:sz w:val="18"/>
                <w:szCs w:val="18"/>
                <w:u w:val="single"/>
              </w:rPr>
              <w:t>第一作者</w:t>
            </w:r>
            <w:r>
              <w:rPr>
                <w:rFonts w:ascii="宋体" w:hAnsi="宋体"/>
                <w:sz w:val="18"/>
                <w:szCs w:val="18"/>
                <w:u w:val="single"/>
              </w:rPr>
              <w:t xml:space="preserve"> </w:t>
            </w:r>
            <w:r>
              <w:rPr>
                <w:rFonts w:ascii="宋体" w:hAnsi="宋体"/>
                <w:sz w:val="18"/>
                <w:szCs w:val="18"/>
              </w:rPr>
              <w:t>(</w:t>
            </w:r>
            <w:r>
              <w:rPr>
                <w:rFonts w:hint="eastAsia" w:ascii="宋体" w:hAnsi="宋体"/>
                <w:sz w:val="18"/>
                <w:szCs w:val="18"/>
              </w:rPr>
              <w:t>导师第一、学生第二作者发表的论文可算作学生为第一作者</w:t>
            </w:r>
            <w:r>
              <w:rPr>
                <w:rFonts w:ascii="宋体" w:hAnsi="宋体"/>
                <w:sz w:val="18"/>
                <w:szCs w:val="18"/>
              </w:rPr>
              <w:t xml:space="preserve">. </w:t>
            </w:r>
          </w:p>
          <w:p>
            <w:pPr>
              <w:spacing w:line="300" w:lineRule="auto"/>
              <w:rPr>
                <w:rFonts w:ascii="宋体"/>
                <w:sz w:val="18"/>
                <w:szCs w:val="18"/>
              </w:rPr>
            </w:pPr>
            <w:r>
              <w:rPr>
                <w:rFonts w:ascii="宋体"/>
                <w:sz w:val="18"/>
                <w:szCs w:val="18"/>
              </w:rPr>
              <w:t>2.</w:t>
            </w:r>
            <w:r>
              <w:rPr>
                <w:rFonts w:hint="eastAsia" w:ascii="宋体"/>
                <w:sz w:val="18"/>
                <w:szCs w:val="18"/>
              </w:rPr>
              <w:t>文章获得期刊重点推荐（封面）可再加分</w:t>
            </w:r>
            <w:r>
              <w:rPr>
                <w:rFonts w:ascii="宋体"/>
                <w:sz w:val="18"/>
                <w:szCs w:val="18"/>
              </w:rPr>
              <w:t>+1</w:t>
            </w:r>
            <w:r>
              <w:rPr>
                <w:rFonts w:hint="eastAsia" w:ascii="宋体"/>
                <w:sz w:val="18"/>
                <w:szCs w:val="18"/>
              </w:rPr>
              <w:t>分；</w:t>
            </w:r>
          </w:p>
          <w:p>
            <w:pPr>
              <w:spacing w:line="300" w:lineRule="auto"/>
              <w:rPr>
                <w:rFonts w:ascii="宋体"/>
                <w:sz w:val="18"/>
                <w:szCs w:val="18"/>
              </w:rPr>
            </w:pPr>
            <w:r>
              <w:rPr>
                <w:rFonts w:ascii="宋体"/>
                <w:sz w:val="18"/>
                <w:szCs w:val="18"/>
              </w:rPr>
              <w:t>3.</w:t>
            </w:r>
            <w:r>
              <w:rPr>
                <w:rFonts w:hint="eastAsia" w:ascii="宋体"/>
                <w:sz w:val="18"/>
                <w:szCs w:val="18"/>
              </w:rPr>
              <w:t>参加国际学术会议最高得分不得超过6分，在分组会议上宣读论文分数减半计入；</w:t>
            </w:r>
          </w:p>
          <w:p>
            <w:pPr>
              <w:spacing w:line="300" w:lineRule="auto"/>
              <w:rPr>
                <w:rFonts w:ascii="宋体"/>
                <w:sz w:val="18"/>
                <w:szCs w:val="18"/>
              </w:rPr>
            </w:pPr>
            <w:r>
              <w:rPr>
                <w:rFonts w:hint="eastAsia" w:ascii="宋体"/>
                <w:sz w:val="18"/>
                <w:szCs w:val="18"/>
              </w:rPr>
              <w:t>4．论文以第三作者出现，不计分</w:t>
            </w:r>
          </w:p>
          <w:p>
            <w:pPr>
              <w:spacing w:line="300" w:lineRule="auto"/>
              <w:rPr>
                <w:rFonts w:ascii="宋体"/>
                <w:sz w:val="18"/>
                <w:szCs w:val="18"/>
              </w:rPr>
            </w:pPr>
            <w:r>
              <w:rPr>
                <w:rFonts w:hint="eastAsia" w:ascii="宋体"/>
                <w:sz w:val="18"/>
                <w:szCs w:val="18"/>
              </w:rPr>
              <w:t>5</w:t>
            </w:r>
            <w:r>
              <w:rPr>
                <w:rFonts w:ascii="宋体"/>
                <w:sz w:val="18"/>
                <w:szCs w:val="18"/>
              </w:rPr>
              <w:t>.</w:t>
            </w:r>
            <w:r>
              <w:rPr>
                <w:rFonts w:hint="eastAsia" w:ascii="宋体"/>
                <w:sz w:val="18"/>
                <w:szCs w:val="18"/>
              </w:rPr>
              <w:t>翻译文献的计分方案在参考综述计分基础上，正常分数减半计入。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p>
        </w:tc>
        <w:tc>
          <w:tcPr>
            <w:tcW w:w="5244" w:type="dxa"/>
          </w:tcPr>
          <w:p>
            <w:pPr>
              <w:spacing w:line="300" w:lineRule="auto"/>
              <w:rPr>
                <w:rFonts w:ascii="宋体"/>
                <w:sz w:val="24"/>
              </w:rPr>
            </w:pPr>
            <w:r>
              <w:rPr>
                <w:rFonts w:hint="eastAsia" w:ascii="宋体" w:hAnsi="宋体"/>
                <w:sz w:val="24"/>
              </w:rPr>
              <w:t>《中国社会科学》上发表本专业研究论文</w:t>
            </w:r>
          </w:p>
        </w:tc>
        <w:tc>
          <w:tcPr>
            <w:tcW w:w="1134" w:type="dxa"/>
          </w:tcPr>
          <w:p>
            <w:pPr>
              <w:spacing w:line="300" w:lineRule="auto"/>
              <w:rPr>
                <w:rFonts w:asci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p>
        </w:tc>
        <w:tc>
          <w:tcPr>
            <w:tcW w:w="5244" w:type="dxa"/>
          </w:tcPr>
          <w:p>
            <w:pPr>
              <w:spacing w:line="360" w:lineRule="auto"/>
              <w:rPr>
                <w:rFonts w:ascii="宋体"/>
                <w:sz w:val="24"/>
              </w:rPr>
            </w:pPr>
            <w:r>
              <w:rPr>
                <w:rFonts w:hint="eastAsia" w:ascii="宋体" w:hAnsi="宋体"/>
                <w:sz w:val="24"/>
              </w:rPr>
              <w:t>本专业一级学科最高学术期刊（《民族艺术》、《文艺研究》）上发表本专业研究论文</w:t>
            </w:r>
          </w:p>
        </w:tc>
        <w:tc>
          <w:tcPr>
            <w:tcW w:w="1134" w:type="dxa"/>
          </w:tcPr>
          <w:p>
            <w:pPr>
              <w:spacing w:line="300" w:lineRule="auto"/>
              <w:rPr>
                <w:rFonts w:ascii="宋体"/>
                <w:sz w:val="24"/>
              </w:rPr>
            </w:pPr>
            <w:r>
              <w:rPr>
                <w:rFonts w:hint="eastAsia" w:ascii="宋体" w:hAnsi="宋体"/>
                <w:sz w:val="24"/>
              </w:rPr>
              <w:t>×15分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p>
        </w:tc>
        <w:tc>
          <w:tcPr>
            <w:tcW w:w="5244" w:type="dxa"/>
          </w:tcPr>
          <w:p>
            <w:pPr>
              <w:spacing w:line="300" w:lineRule="auto"/>
              <w:rPr>
                <w:rFonts w:ascii="宋体"/>
                <w:sz w:val="24"/>
              </w:rPr>
            </w:pPr>
            <w:r>
              <w:rPr>
                <w:rFonts w:ascii="宋体" w:hAnsi="宋体"/>
                <w:sz w:val="24"/>
              </w:rPr>
              <w:t>CSSCI</w:t>
            </w:r>
            <w:r>
              <w:rPr>
                <w:rFonts w:hint="eastAsia" w:ascii="宋体" w:hAnsi="宋体"/>
                <w:sz w:val="24"/>
              </w:rPr>
              <w:t>、</w:t>
            </w:r>
            <w:r>
              <w:rPr>
                <w:rFonts w:ascii="宋体" w:hAnsi="宋体"/>
                <w:sz w:val="24"/>
              </w:rPr>
              <w:t>EI</w:t>
            </w:r>
            <w:r>
              <w:rPr>
                <w:rFonts w:hint="eastAsia" w:ascii="宋体" w:hAnsi="宋体"/>
                <w:sz w:val="24"/>
              </w:rPr>
              <w:t>、</w:t>
            </w:r>
            <w:r>
              <w:rPr>
                <w:rFonts w:ascii="宋体" w:hAnsi="宋体"/>
                <w:sz w:val="24"/>
              </w:rPr>
              <w:t>CSCD</w:t>
            </w:r>
            <w:r>
              <w:rPr>
                <w:rFonts w:hint="eastAsia" w:ascii="宋体" w:hAnsi="宋体"/>
                <w:sz w:val="24"/>
              </w:rPr>
              <w:t>发表本专业研究论文</w:t>
            </w:r>
          </w:p>
        </w:tc>
        <w:tc>
          <w:tcPr>
            <w:tcW w:w="1134" w:type="dxa"/>
          </w:tcPr>
          <w:p>
            <w:pPr>
              <w:spacing w:line="300" w:lineRule="auto"/>
              <w:rPr>
                <w:rFonts w:ascii="宋体"/>
                <w:sz w:val="24"/>
              </w:rPr>
            </w:pPr>
            <w:r>
              <w:rPr>
                <w:rFonts w:hint="eastAsia" w:ascii="宋体" w:hAnsi="宋体"/>
                <w:sz w:val="24"/>
              </w:rPr>
              <w:t>×6分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5</w:t>
            </w:r>
            <w:r>
              <w:rPr>
                <w:rFonts w:hint="eastAsia" w:ascii="宋体" w:hAnsi="宋体"/>
                <w:sz w:val="24"/>
              </w:rPr>
              <w:t>）</w:t>
            </w:r>
          </w:p>
        </w:tc>
        <w:tc>
          <w:tcPr>
            <w:tcW w:w="5244" w:type="dxa"/>
          </w:tcPr>
          <w:p>
            <w:pPr>
              <w:spacing w:line="300" w:lineRule="auto"/>
              <w:rPr>
                <w:rFonts w:ascii="宋体"/>
                <w:sz w:val="24"/>
              </w:rPr>
            </w:pPr>
            <w:r>
              <w:rPr>
                <w:rFonts w:hint="eastAsia" w:ascii="宋体" w:hAnsi="宋体"/>
                <w:sz w:val="24"/>
              </w:rPr>
              <w:t>中国中文核心期刊</w:t>
            </w:r>
          </w:p>
        </w:tc>
        <w:tc>
          <w:tcPr>
            <w:tcW w:w="1134" w:type="dxa"/>
          </w:tcPr>
          <w:p>
            <w:pPr>
              <w:spacing w:line="30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p>
        </w:tc>
        <w:tc>
          <w:tcPr>
            <w:tcW w:w="5244" w:type="dxa"/>
          </w:tcPr>
          <w:p>
            <w:pPr>
              <w:spacing w:line="300" w:lineRule="auto"/>
              <w:rPr>
                <w:rFonts w:ascii="宋体"/>
                <w:sz w:val="24"/>
              </w:rPr>
            </w:pPr>
            <w:r>
              <w:rPr>
                <w:rFonts w:hint="eastAsia" w:ascii="宋体" w:hAnsi="宋体"/>
                <w:sz w:val="24"/>
              </w:rPr>
              <w:t>国际会议上宣读论文</w:t>
            </w:r>
          </w:p>
        </w:tc>
        <w:tc>
          <w:tcPr>
            <w:tcW w:w="1134" w:type="dxa"/>
          </w:tcPr>
          <w:p>
            <w:pPr>
              <w:spacing w:line="300" w:lineRule="auto"/>
              <w:rPr>
                <w:rFonts w:ascii="宋体"/>
                <w:sz w:val="24"/>
              </w:rPr>
            </w:pPr>
            <w:r>
              <w:rPr>
                <w:rFonts w:hint="eastAsia" w:ascii="宋体" w:hAnsi="宋体"/>
                <w:sz w:val="24"/>
              </w:rPr>
              <w:t>×</w:t>
            </w:r>
            <w:r>
              <w:rPr>
                <w:rFonts w:ascii="宋体" w:hAnsi="宋体"/>
                <w:sz w:val="24"/>
              </w:rPr>
              <w:t>1.5</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7</w:t>
            </w:r>
            <w:r>
              <w:rPr>
                <w:rFonts w:hint="eastAsia" w:ascii="宋体" w:hAnsi="宋体"/>
                <w:sz w:val="24"/>
              </w:rPr>
              <w:t>）</w:t>
            </w:r>
          </w:p>
        </w:tc>
        <w:tc>
          <w:tcPr>
            <w:tcW w:w="5244" w:type="dxa"/>
          </w:tcPr>
          <w:p>
            <w:pPr>
              <w:spacing w:line="300" w:lineRule="auto"/>
              <w:rPr>
                <w:rFonts w:ascii="宋体"/>
                <w:sz w:val="24"/>
              </w:rPr>
            </w:pPr>
            <w:r>
              <w:rPr>
                <w:rFonts w:ascii="宋体" w:hAnsi="宋体"/>
                <w:sz w:val="24"/>
              </w:rPr>
              <w:t>CSSCI</w:t>
            </w:r>
            <w:r>
              <w:rPr>
                <w:rFonts w:hint="eastAsia" w:ascii="宋体" w:hAnsi="宋体"/>
                <w:sz w:val="24"/>
              </w:rPr>
              <w:t>、</w:t>
            </w:r>
            <w:r>
              <w:rPr>
                <w:rFonts w:ascii="宋体" w:hAnsi="宋体"/>
                <w:sz w:val="24"/>
              </w:rPr>
              <w:t>EI</w:t>
            </w:r>
            <w:r>
              <w:rPr>
                <w:rFonts w:hint="eastAsia" w:ascii="宋体" w:hAnsi="宋体"/>
                <w:sz w:val="24"/>
              </w:rPr>
              <w:t>、</w:t>
            </w:r>
            <w:r>
              <w:rPr>
                <w:rFonts w:ascii="宋体" w:hAnsi="宋体"/>
                <w:sz w:val="24"/>
              </w:rPr>
              <w:t>CSCD</w:t>
            </w:r>
            <w:r>
              <w:rPr>
                <w:rFonts w:hint="eastAsia" w:ascii="宋体" w:hAnsi="宋体"/>
                <w:sz w:val="24"/>
              </w:rPr>
              <w:t>之增刊或省级以上刊物发表的本专业研究论文或在全国性学术会上宣读论文</w:t>
            </w:r>
          </w:p>
        </w:tc>
        <w:tc>
          <w:tcPr>
            <w:tcW w:w="1134" w:type="dxa"/>
          </w:tcPr>
          <w:p>
            <w:pPr>
              <w:spacing w:line="30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w:t>
            </w:r>
          </w:p>
        </w:tc>
        <w:tc>
          <w:tcPr>
            <w:tcW w:w="5244" w:type="dxa"/>
          </w:tcPr>
          <w:p>
            <w:pPr>
              <w:spacing w:line="300" w:lineRule="auto"/>
              <w:rPr>
                <w:rFonts w:ascii="宋体"/>
                <w:sz w:val="24"/>
              </w:rPr>
            </w:pPr>
            <w:r>
              <w:rPr>
                <w:rFonts w:hint="eastAsia" w:ascii="宋体" w:hAnsi="宋体"/>
                <w:sz w:val="24"/>
              </w:rPr>
              <w:t>中国中文核心期刊之增刊发表的本专业研究论文或校内学术论文评为优秀</w:t>
            </w:r>
          </w:p>
        </w:tc>
        <w:tc>
          <w:tcPr>
            <w:tcW w:w="1134" w:type="dxa"/>
          </w:tcPr>
          <w:p>
            <w:pPr>
              <w:spacing w:line="300" w:lineRule="auto"/>
              <w:rPr>
                <w:rFonts w:ascii="宋体"/>
                <w:sz w:val="24"/>
              </w:rPr>
            </w:pPr>
            <w:r>
              <w:rPr>
                <w:rFonts w:hint="eastAsia" w:ascii="宋体" w:hAnsi="宋体"/>
                <w:sz w:val="24"/>
              </w:rPr>
              <w:t>×</w:t>
            </w:r>
            <w:r>
              <w:rPr>
                <w:rFonts w:ascii="宋体" w:hAnsi="宋体"/>
                <w:sz w:val="24"/>
              </w:rPr>
              <w:t>0.8</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9</w:t>
            </w:r>
            <w:r>
              <w:rPr>
                <w:rFonts w:hint="eastAsia" w:ascii="宋体" w:hAnsi="宋体"/>
                <w:sz w:val="24"/>
              </w:rPr>
              <w:t>）</w:t>
            </w:r>
          </w:p>
        </w:tc>
        <w:tc>
          <w:tcPr>
            <w:tcW w:w="5244" w:type="dxa"/>
          </w:tcPr>
          <w:p>
            <w:pPr>
              <w:spacing w:line="300" w:lineRule="auto"/>
              <w:rPr>
                <w:rFonts w:ascii="宋体"/>
                <w:sz w:val="24"/>
              </w:rPr>
            </w:pPr>
            <w:r>
              <w:rPr>
                <w:rFonts w:hint="eastAsia" w:ascii="宋体" w:hAnsi="宋体"/>
                <w:sz w:val="24"/>
              </w:rPr>
              <w:t>论文被新华文摘转载</w:t>
            </w:r>
          </w:p>
        </w:tc>
        <w:tc>
          <w:tcPr>
            <w:tcW w:w="1134" w:type="dxa"/>
          </w:tcPr>
          <w:p>
            <w:pPr>
              <w:spacing w:line="300"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52" w:type="dxa"/>
          </w:tcPr>
          <w:p>
            <w:pPr>
              <w:spacing w:line="300" w:lineRule="auto"/>
              <w:rPr>
                <w:rFonts w:hint="eastAsia" w:ascii="宋体" w:hAnsi="宋体"/>
                <w:sz w:val="24"/>
              </w:rPr>
            </w:pPr>
            <w:r>
              <w:rPr>
                <w:rFonts w:hint="eastAsia" w:ascii="宋体" w:hAnsi="宋体"/>
                <w:sz w:val="24"/>
              </w:rPr>
              <w:t>（</w:t>
            </w:r>
            <w:r>
              <w:rPr>
                <w:rFonts w:ascii="宋体" w:hAnsi="宋体"/>
                <w:sz w:val="24"/>
              </w:rPr>
              <w:t>1</w:t>
            </w:r>
            <w:r>
              <w:rPr>
                <w:rFonts w:ascii="宋体"/>
                <w:sz w:val="24"/>
              </w:rPr>
              <w:t>0</w:t>
            </w:r>
            <w:r>
              <w:rPr>
                <w:rFonts w:hint="eastAsia" w:ascii="宋体" w:hAnsi="宋体"/>
                <w:sz w:val="24"/>
              </w:rPr>
              <w:t>）</w:t>
            </w:r>
          </w:p>
        </w:tc>
        <w:tc>
          <w:tcPr>
            <w:tcW w:w="5244" w:type="dxa"/>
          </w:tcPr>
          <w:p>
            <w:pPr>
              <w:spacing w:line="300" w:lineRule="auto"/>
              <w:rPr>
                <w:rFonts w:hint="eastAsia" w:ascii="宋体" w:hAnsi="宋体"/>
                <w:sz w:val="24"/>
              </w:rPr>
            </w:pPr>
            <w:r>
              <w:rPr>
                <w:rFonts w:hint="eastAsia" w:ascii="宋体" w:hAnsi="宋体"/>
                <w:sz w:val="24"/>
              </w:rPr>
              <w:t>论文被《中国社会科学文摘》全文转载</w:t>
            </w:r>
          </w:p>
        </w:tc>
        <w:tc>
          <w:tcPr>
            <w:tcW w:w="1134" w:type="dxa"/>
          </w:tcPr>
          <w:p>
            <w:pPr>
              <w:spacing w:line="300" w:lineRule="auto"/>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52" w:type="dxa"/>
          </w:tcPr>
          <w:p>
            <w:pPr>
              <w:spacing w:line="300" w:lineRule="auto"/>
              <w:rPr>
                <w:rFonts w:ascii="宋体"/>
                <w:sz w:val="24"/>
              </w:rPr>
            </w:pPr>
            <w:r>
              <w:rPr>
                <w:rFonts w:hint="eastAsia" w:ascii="宋体" w:hAnsi="宋体"/>
                <w:sz w:val="24"/>
              </w:rPr>
              <w:t>（</w:t>
            </w:r>
            <w:r>
              <w:rPr>
                <w:rFonts w:ascii="宋体" w:hAnsi="宋体"/>
                <w:sz w:val="24"/>
              </w:rPr>
              <w:t>11</w:t>
            </w:r>
            <w:r>
              <w:rPr>
                <w:rFonts w:hint="eastAsia" w:ascii="宋体" w:hAnsi="宋体"/>
                <w:sz w:val="24"/>
              </w:rPr>
              <w:t>）</w:t>
            </w:r>
          </w:p>
        </w:tc>
        <w:tc>
          <w:tcPr>
            <w:tcW w:w="5244" w:type="dxa"/>
            <w:vAlign w:val="top"/>
          </w:tcPr>
          <w:p>
            <w:pPr>
              <w:spacing w:line="300" w:lineRule="auto"/>
              <w:rPr>
                <w:rFonts w:ascii="宋体"/>
                <w:sz w:val="24"/>
              </w:rPr>
            </w:pPr>
            <w:r>
              <w:rPr>
                <w:rFonts w:hint="eastAsia" w:ascii="宋体" w:hAnsi="宋体"/>
                <w:sz w:val="24"/>
              </w:rPr>
              <w:t>论文被中国人民大学复印报刊资料、《高等学校文科学术文摘》全文转载或被《新华文摘》观点摘要</w:t>
            </w:r>
          </w:p>
        </w:tc>
        <w:tc>
          <w:tcPr>
            <w:tcW w:w="1134" w:type="dxa"/>
          </w:tcPr>
          <w:p>
            <w:pPr>
              <w:spacing w:line="300" w:lineRule="auto"/>
              <w:rPr>
                <w:rFonts w:asci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2" w:type="dxa"/>
          </w:tcPr>
          <w:p>
            <w:pPr>
              <w:spacing w:line="300" w:lineRule="auto"/>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2）</w:t>
            </w:r>
          </w:p>
        </w:tc>
        <w:tc>
          <w:tcPr>
            <w:tcW w:w="5244" w:type="dxa"/>
          </w:tcPr>
          <w:p>
            <w:pPr>
              <w:spacing w:line="300" w:lineRule="auto"/>
              <w:rPr>
                <w:rFonts w:hint="eastAsia" w:ascii="宋体" w:hAnsi="宋体"/>
                <w:sz w:val="24"/>
              </w:rPr>
            </w:pPr>
            <w:r>
              <w:rPr>
                <w:rFonts w:hint="eastAsia" w:ascii="宋体" w:hAnsi="宋体"/>
                <w:sz w:val="24"/>
              </w:rPr>
              <w:t>论文被《中国社会科学文摘》观点摘要</w:t>
            </w:r>
          </w:p>
        </w:tc>
        <w:tc>
          <w:tcPr>
            <w:tcW w:w="1134" w:type="dxa"/>
          </w:tcPr>
          <w:p>
            <w:pPr>
              <w:spacing w:line="300" w:lineRule="auto"/>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分</w:t>
            </w:r>
          </w:p>
        </w:tc>
        <w:tc>
          <w:tcPr>
            <w:tcW w:w="1701" w:type="dxa"/>
          </w:tcPr>
          <w:p>
            <w:pP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2" w:type="dxa"/>
            <w:vMerge w:val="restart"/>
          </w:tcPr>
          <w:p>
            <w:pPr>
              <w:spacing w:line="30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3）</w:t>
            </w:r>
          </w:p>
        </w:tc>
        <w:tc>
          <w:tcPr>
            <w:tcW w:w="5244" w:type="dxa"/>
            <w:vAlign w:val="top"/>
          </w:tcPr>
          <w:p>
            <w:pPr>
              <w:spacing w:line="300" w:lineRule="auto"/>
              <w:rPr>
                <w:rFonts w:ascii="宋体"/>
                <w:sz w:val="24"/>
              </w:rPr>
            </w:pPr>
            <w:r>
              <w:rPr>
                <w:rFonts w:hint="eastAsia" w:ascii="宋体" w:hAnsi="宋体"/>
                <w:sz w:val="24"/>
              </w:rPr>
              <w:t>单独出版2</w:t>
            </w:r>
            <w:r>
              <w:rPr>
                <w:rFonts w:ascii="宋体" w:hAnsi="宋体"/>
                <w:sz w:val="24"/>
              </w:rPr>
              <w:t>0</w:t>
            </w:r>
            <w:r>
              <w:rPr>
                <w:rFonts w:hint="eastAsia" w:ascii="宋体" w:hAnsi="宋体"/>
                <w:sz w:val="24"/>
              </w:rPr>
              <w:t>万字以上的学术专著</w:t>
            </w:r>
          </w:p>
        </w:tc>
        <w:tc>
          <w:tcPr>
            <w:tcW w:w="1134" w:type="dxa"/>
            <w:vAlign w:val="top"/>
          </w:tcPr>
          <w:p>
            <w:pPr>
              <w:spacing w:line="300" w:lineRule="auto"/>
              <w:rPr>
                <w:rFonts w:ascii="宋体"/>
                <w:sz w:val="24"/>
              </w:rPr>
            </w:pPr>
            <w:r>
              <w:rPr>
                <w:rFonts w:hint="eastAsia" w:ascii="宋体" w:hAnsi="宋体"/>
                <w:sz w:val="24"/>
              </w:rPr>
              <w:t>×</w:t>
            </w:r>
            <w:r>
              <w:rPr>
                <w:rFonts w:ascii="宋体" w:hAnsi="宋体"/>
                <w:sz w:val="24"/>
              </w:rPr>
              <w:t>10</w:t>
            </w:r>
            <w:r>
              <w:rPr>
                <w:rFonts w:hint="eastAsia" w:ascii="宋体" w:hAnsi="宋体"/>
                <w:sz w:val="24"/>
              </w:rPr>
              <w:t>分</w:t>
            </w:r>
          </w:p>
        </w:tc>
        <w:tc>
          <w:tcPr>
            <w:tcW w:w="1701" w:type="dxa"/>
            <w:vMerge w:val="restart"/>
          </w:tcPr>
          <w:p>
            <w:pPr>
              <w:rPr>
                <w:rFonts w:ascii="宋体"/>
                <w:sz w:val="24"/>
              </w:rPr>
            </w:pPr>
            <w:r>
              <w:rPr>
                <w:rFonts w:hint="eastAsia" w:ascii="宋体" w:hAnsi="宋体"/>
                <w:sz w:val="20"/>
              </w:rPr>
              <w:t>不足五万字的按照参编的标准计分；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2" w:type="dxa"/>
            <w:vMerge w:val="continue"/>
          </w:tcPr>
          <w:p>
            <w:pPr>
              <w:spacing w:line="300" w:lineRule="auto"/>
              <w:rPr>
                <w:rFonts w:ascii="宋体"/>
                <w:sz w:val="24"/>
              </w:rPr>
            </w:pPr>
          </w:p>
        </w:tc>
        <w:tc>
          <w:tcPr>
            <w:tcW w:w="5244" w:type="dxa"/>
            <w:vAlign w:val="top"/>
          </w:tcPr>
          <w:p>
            <w:pPr>
              <w:spacing w:line="300" w:lineRule="auto"/>
              <w:rPr>
                <w:rFonts w:ascii="宋体"/>
                <w:sz w:val="24"/>
              </w:rPr>
            </w:pPr>
            <w:r>
              <w:rPr>
                <w:rFonts w:hint="eastAsia" w:ascii="宋体"/>
                <w:sz w:val="24"/>
              </w:rPr>
              <w:t>单独出版1</w:t>
            </w:r>
            <w:r>
              <w:rPr>
                <w:rFonts w:ascii="宋体"/>
                <w:sz w:val="24"/>
              </w:rPr>
              <w:t>5</w:t>
            </w:r>
            <w:r>
              <w:rPr>
                <w:rFonts w:hint="eastAsia" w:ascii="宋体"/>
                <w:sz w:val="24"/>
              </w:rPr>
              <w:t>—2</w:t>
            </w:r>
            <w:r>
              <w:rPr>
                <w:rFonts w:ascii="宋体"/>
                <w:sz w:val="24"/>
              </w:rPr>
              <w:t>0</w:t>
            </w:r>
            <w:r>
              <w:rPr>
                <w:rFonts w:hint="eastAsia" w:ascii="宋体"/>
                <w:sz w:val="24"/>
              </w:rPr>
              <w:t>万字的学术专著</w:t>
            </w:r>
          </w:p>
        </w:tc>
        <w:tc>
          <w:tcPr>
            <w:tcW w:w="1134" w:type="dxa"/>
            <w:vAlign w:val="top"/>
          </w:tcPr>
          <w:p>
            <w:pPr>
              <w:spacing w:line="300" w:lineRule="auto"/>
              <w:rPr>
                <w:rFonts w:asci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2" w:type="dxa"/>
            <w:vMerge w:val="continue"/>
          </w:tcPr>
          <w:p>
            <w:pPr>
              <w:spacing w:line="300" w:lineRule="auto"/>
              <w:rPr>
                <w:rFonts w:ascii="宋体"/>
                <w:sz w:val="24"/>
              </w:rPr>
            </w:pPr>
          </w:p>
        </w:tc>
        <w:tc>
          <w:tcPr>
            <w:tcW w:w="5244" w:type="dxa"/>
            <w:vAlign w:val="top"/>
          </w:tcPr>
          <w:p>
            <w:pPr>
              <w:spacing w:line="300" w:lineRule="auto"/>
              <w:rPr>
                <w:rFonts w:ascii="宋体"/>
                <w:sz w:val="24"/>
              </w:rPr>
            </w:pPr>
            <w:r>
              <w:rPr>
                <w:rFonts w:hint="eastAsia" w:ascii="宋体" w:hAnsi="宋体"/>
                <w:sz w:val="24"/>
              </w:rPr>
              <w:t>单独出版1</w:t>
            </w:r>
            <w:r>
              <w:rPr>
                <w:rFonts w:ascii="宋体" w:hAnsi="宋体"/>
                <w:sz w:val="24"/>
              </w:rPr>
              <w:t>0</w:t>
            </w:r>
            <w:r>
              <w:rPr>
                <w:rFonts w:hint="eastAsia" w:ascii="宋体" w:hAnsi="宋体"/>
                <w:sz w:val="24"/>
              </w:rPr>
              <w:t>—</w:t>
            </w:r>
            <w:r>
              <w:rPr>
                <w:rFonts w:ascii="宋体" w:hAnsi="宋体"/>
                <w:sz w:val="24"/>
              </w:rPr>
              <w:t>15</w:t>
            </w:r>
            <w:r>
              <w:rPr>
                <w:rFonts w:hint="eastAsia" w:ascii="宋体" w:hAnsi="宋体"/>
                <w:sz w:val="24"/>
              </w:rPr>
              <w:t>万字的学术专著，或参与写作专著字数在</w:t>
            </w:r>
            <w:r>
              <w:rPr>
                <w:rFonts w:hint="eastAsia" w:ascii="宋体" w:hAnsi="宋体"/>
                <w:sz w:val="24"/>
                <w:lang w:val="en-US" w:eastAsia="zh-CN"/>
              </w:rPr>
              <w:t xml:space="preserve">10万字以上 </w:t>
            </w:r>
          </w:p>
        </w:tc>
        <w:tc>
          <w:tcPr>
            <w:tcW w:w="1134" w:type="dxa"/>
            <w:vAlign w:val="top"/>
          </w:tcPr>
          <w:p>
            <w:pPr>
              <w:spacing w:line="30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分</w:t>
            </w:r>
            <w:bookmarkStart w:id="0" w:name="_GoBack"/>
            <w:bookmarkEnd w:id="0"/>
          </w:p>
        </w:tc>
        <w:tc>
          <w:tcPr>
            <w:tcW w:w="1701" w:type="dxa"/>
            <w:vMerge w:val="continue"/>
          </w:tcPr>
          <w:p>
            <w:pPr>
              <w:spacing w:line="30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31" w:type="dxa"/>
            <w:gridSpan w:val="4"/>
          </w:tcPr>
          <w:p>
            <w:pPr>
              <w:spacing w:line="300" w:lineRule="auto"/>
              <w:rPr>
                <w:rFonts w:ascii="宋体"/>
                <w:sz w:val="24"/>
              </w:rPr>
            </w:pPr>
            <w:r>
              <w:rPr>
                <w:rFonts w:hint="eastAsia" w:ascii="宋体" w:hAnsi="宋体"/>
                <w:sz w:val="24"/>
              </w:rPr>
              <w:t>备注：以上科研能力中，如果论文或著作为国家级课题阶段性成果</w:t>
            </w:r>
            <w:r>
              <w:rPr>
                <w:rFonts w:ascii="宋体"/>
                <w:sz w:val="24"/>
              </w:rPr>
              <w:t>,</w:t>
            </w:r>
            <w:r>
              <w:rPr>
                <w:rFonts w:hint="eastAsia" w:ascii="宋体" w:hAnsi="宋体"/>
                <w:sz w:val="24"/>
              </w:rPr>
              <w:t>该篇论文得分再×</w:t>
            </w:r>
            <w:r>
              <w:rPr>
                <w:rFonts w:ascii="宋体" w:hAnsi="宋体"/>
                <w:sz w:val="24"/>
              </w:rPr>
              <w:t>1.</w:t>
            </w:r>
            <w:r>
              <w:rPr>
                <w:rFonts w:hint="eastAsia" w:ascii="宋体" w:hAnsi="宋体"/>
                <w:sz w:val="24"/>
              </w:rPr>
              <w:t>2系数</w:t>
            </w:r>
            <w:r>
              <w:rPr>
                <w:rFonts w:ascii="宋体" w:hAnsi="宋体"/>
                <w:sz w:val="24"/>
              </w:rPr>
              <w:t xml:space="preserve">, </w:t>
            </w:r>
            <w:r>
              <w:rPr>
                <w:rFonts w:hint="eastAsia" w:ascii="宋体" w:hAnsi="宋体"/>
                <w:sz w:val="24"/>
              </w:rPr>
              <w:t>如果论文或著作为省级课题阶段性成果</w:t>
            </w:r>
            <w:r>
              <w:rPr>
                <w:rFonts w:ascii="宋体"/>
                <w:sz w:val="24"/>
              </w:rPr>
              <w:t>,</w:t>
            </w:r>
            <w:r>
              <w:rPr>
                <w:rFonts w:hint="eastAsia" w:ascii="宋体" w:hAnsi="宋体"/>
                <w:sz w:val="24"/>
              </w:rPr>
              <w:t>该篇论文得分再×</w:t>
            </w:r>
            <w:r>
              <w:rPr>
                <w:rFonts w:ascii="宋体" w:hAnsi="宋体"/>
                <w:sz w:val="24"/>
              </w:rPr>
              <w:t>1.</w:t>
            </w:r>
            <w:r>
              <w:rPr>
                <w:rFonts w:hint="eastAsia" w:ascii="宋体" w:hAnsi="宋体"/>
                <w:sz w:val="24"/>
              </w:rPr>
              <w:t>1系数。</w:t>
            </w:r>
          </w:p>
        </w:tc>
      </w:tr>
    </w:tbl>
    <w:p>
      <w:pPr>
        <w:spacing w:line="360" w:lineRule="auto"/>
        <w:rPr>
          <w:rFonts w:ascii="宋体"/>
          <w:sz w:val="24"/>
        </w:rPr>
      </w:pPr>
      <w:r>
        <w:rPr>
          <w:rFonts w:ascii="宋体" w:hAnsi="宋体"/>
          <w:sz w:val="24"/>
        </w:rPr>
        <w:t>2</w:t>
      </w:r>
      <w:r>
        <w:rPr>
          <w:rFonts w:hint="eastAsia" w:ascii="宋体" w:hAnsi="宋体"/>
          <w:sz w:val="24"/>
        </w:rPr>
        <w:t>、专利得分：</w:t>
      </w:r>
    </w:p>
    <w:tbl>
      <w:tblPr>
        <w:tblStyle w:val="6"/>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835"/>
        <w:gridCol w:w="141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jc w:val="center"/>
              <w:rPr>
                <w:rFonts w:ascii="宋体"/>
                <w:sz w:val="24"/>
              </w:rPr>
            </w:pPr>
            <w:r>
              <w:rPr>
                <w:rFonts w:hint="eastAsia" w:ascii="宋体" w:hAnsi="宋体"/>
                <w:sz w:val="24"/>
              </w:rPr>
              <w:t>序号</w:t>
            </w:r>
          </w:p>
        </w:tc>
        <w:tc>
          <w:tcPr>
            <w:tcW w:w="2835" w:type="dxa"/>
          </w:tcPr>
          <w:p>
            <w:pPr>
              <w:spacing w:line="300" w:lineRule="auto"/>
              <w:jc w:val="center"/>
              <w:rPr>
                <w:rFonts w:ascii="宋体"/>
                <w:sz w:val="24"/>
              </w:rPr>
            </w:pPr>
            <w:r>
              <w:rPr>
                <w:rFonts w:hint="eastAsia" w:ascii="宋体" w:hAnsi="宋体"/>
                <w:sz w:val="24"/>
              </w:rPr>
              <w:t>专利</w:t>
            </w:r>
          </w:p>
        </w:tc>
        <w:tc>
          <w:tcPr>
            <w:tcW w:w="1417" w:type="dxa"/>
          </w:tcPr>
          <w:p>
            <w:pPr>
              <w:spacing w:line="300" w:lineRule="auto"/>
              <w:jc w:val="center"/>
              <w:rPr>
                <w:rFonts w:ascii="宋体"/>
                <w:sz w:val="24"/>
              </w:rPr>
            </w:pPr>
            <w:r>
              <w:rPr>
                <w:rFonts w:hint="eastAsia" w:ascii="宋体" w:hAnsi="宋体"/>
                <w:sz w:val="24"/>
              </w:rPr>
              <w:t>得分</w:t>
            </w:r>
          </w:p>
        </w:tc>
        <w:tc>
          <w:tcPr>
            <w:tcW w:w="3686" w:type="dxa"/>
          </w:tcPr>
          <w:p>
            <w:pPr>
              <w:spacing w:line="300" w:lineRule="auto"/>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jc w:val="center"/>
              <w:rPr>
                <w:rFonts w:ascii="宋体"/>
                <w:sz w:val="24"/>
              </w:rPr>
            </w:pPr>
            <w:r>
              <w:rPr>
                <w:rFonts w:hint="eastAsia" w:ascii="宋体" w:hAnsi="宋体"/>
                <w:sz w:val="24"/>
              </w:rPr>
              <w:t>（</w:t>
            </w:r>
            <w:r>
              <w:rPr>
                <w:rFonts w:ascii="宋体" w:hAnsi="宋体"/>
                <w:sz w:val="24"/>
              </w:rPr>
              <w:t>1</w:t>
            </w:r>
            <w:r>
              <w:rPr>
                <w:rFonts w:hint="eastAsia" w:ascii="宋体" w:hAnsi="宋体"/>
                <w:sz w:val="24"/>
              </w:rPr>
              <w:t>）</w:t>
            </w:r>
          </w:p>
        </w:tc>
        <w:tc>
          <w:tcPr>
            <w:tcW w:w="2835" w:type="dxa"/>
          </w:tcPr>
          <w:p>
            <w:pPr>
              <w:spacing w:line="300" w:lineRule="auto"/>
              <w:jc w:val="center"/>
              <w:rPr>
                <w:rFonts w:ascii="宋体"/>
                <w:sz w:val="24"/>
              </w:rPr>
            </w:pPr>
            <w:r>
              <w:rPr>
                <w:rFonts w:hint="eastAsia" w:ascii="宋体" w:hAnsi="宋体"/>
                <w:sz w:val="24"/>
              </w:rPr>
              <w:t>获发明专利</w:t>
            </w:r>
            <w:r>
              <w:rPr>
                <w:rFonts w:ascii="宋体" w:hAnsi="宋体"/>
                <w:sz w:val="24"/>
              </w:rPr>
              <w:t>1</w:t>
            </w:r>
            <w:r>
              <w:rPr>
                <w:rFonts w:hint="eastAsia" w:ascii="宋体" w:hAnsi="宋体"/>
                <w:sz w:val="24"/>
              </w:rPr>
              <w:t>项</w:t>
            </w:r>
          </w:p>
        </w:tc>
        <w:tc>
          <w:tcPr>
            <w:tcW w:w="1417" w:type="dxa"/>
          </w:tcPr>
          <w:p>
            <w:pPr>
              <w:spacing w:line="300" w:lineRule="auto"/>
              <w:jc w:val="center"/>
              <w:rPr>
                <w:rFonts w:ascii="宋体"/>
                <w:sz w:val="24"/>
              </w:rPr>
            </w:pPr>
            <w:r>
              <w:rPr>
                <w:rFonts w:hint="eastAsia" w:ascii="宋体" w:hAnsi="宋体"/>
                <w:sz w:val="24"/>
              </w:rPr>
              <w:t>×</w:t>
            </w:r>
            <w:r>
              <w:rPr>
                <w:rFonts w:ascii="宋体" w:hAnsi="宋体"/>
                <w:sz w:val="24"/>
              </w:rPr>
              <w:t>6</w:t>
            </w:r>
            <w:r>
              <w:rPr>
                <w:rFonts w:hint="eastAsia" w:ascii="宋体" w:hAnsi="宋体"/>
                <w:sz w:val="24"/>
              </w:rPr>
              <w:t>分</w:t>
            </w:r>
          </w:p>
        </w:tc>
        <w:tc>
          <w:tcPr>
            <w:tcW w:w="3686" w:type="dxa"/>
            <w:vMerge w:val="restart"/>
          </w:tcPr>
          <w:p>
            <w:pPr>
              <w:spacing w:line="360" w:lineRule="auto"/>
              <w:jc w:val="center"/>
              <w:rPr>
                <w:rFonts w:ascii="宋体"/>
                <w:sz w:val="24"/>
              </w:rPr>
            </w:pPr>
            <w:r>
              <w:rPr>
                <w:rFonts w:hint="eastAsia" w:ascii="宋体" w:hAnsi="宋体"/>
                <w:sz w:val="24"/>
              </w:rPr>
              <w:t>以上均为第一署名人</w:t>
            </w:r>
            <w:r>
              <w:rPr>
                <w:rFonts w:ascii="宋体" w:hAnsi="宋体"/>
                <w:sz w:val="24"/>
              </w:rPr>
              <w:t>(</w:t>
            </w:r>
            <w:r>
              <w:rPr>
                <w:rFonts w:hint="eastAsia" w:ascii="宋体" w:hAnsi="宋体"/>
                <w:sz w:val="24"/>
              </w:rPr>
              <w:t>导师第一、学生第二署名的专利可算作学生为第一署名人</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jc w:val="center"/>
              <w:rPr>
                <w:rFonts w:ascii="宋体"/>
                <w:sz w:val="24"/>
              </w:rPr>
            </w:pPr>
            <w:r>
              <w:rPr>
                <w:rFonts w:hint="eastAsia" w:ascii="宋体" w:hAnsi="宋体"/>
                <w:sz w:val="24"/>
              </w:rPr>
              <w:t>（</w:t>
            </w:r>
            <w:r>
              <w:rPr>
                <w:rFonts w:ascii="宋体" w:hAnsi="宋体"/>
                <w:sz w:val="24"/>
              </w:rPr>
              <w:t>2</w:t>
            </w:r>
            <w:r>
              <w:rPr>
                <w:rFonts w:hint="eastAsia" w:ascii="宋体" w:hAnsi="宋体"/>
                <w:sz w:val="24"/>
              </w:rPr>
              <w:t>）</w:t>
            </w:r>
          </w:p>
        </w:tc>
        <w:tc>
          <w:tcPr>
            <w:tcW w:w="2835" w:type="dxa"/>
          </w:tcPr>
          <w:p>
            <w:pPr>
              <w:spacing w:line="300" w:lineRule="auto"/>
              <w:jc w:val="center"/>
              <w:rPr>
                <w:rFonts w:ascii="宋体"/>
                <w:sz w:val="24"/>
              </w:rPr>
            </w:pPr>
            <w:r>
              <w:rPr>
                <w:rFonts w:hint="eastAsia" w:ascii="宋体" w:hAnsi="宋体"/>
                <w:sz w:val="24"/>
              </w:rPr>
              <w:t>获实用新型</w:t>
            </w:r>
            <w:r>
              <w:rPr>
                <w:rFonts w:ascii="宋体" w:hAnsi="宋体"/>
                <w:sz w:val="24"/>
              </w:rPr>
              <w:t>1</w:t>
            </w:r>
            <w:r>
              <w:rPr>
                <w:rFonts w:hint="eastAsia" w:ascii="宋体" w:hAnsi="宋体"/>
                <w:sz w:val="24"/>
              </w:rPr>
              <w:t>项</w:t>
            </w:r>
          </w:p>
        </w:tc>
        <w:tc>
          <w:tcPr>
            <w:tcW w:w="1417" w:type="dxa"/>
          </w:tcPr>
          <w:p>
            <w:pPr>
              <w:spacing w:line="300" w:lineRule="auto"/>
              <w:jc w:val="center"/>
              <w:rPr>
                <w:rFonts w:ascii="宋体"/>
                <w:sz w:val="24"/>
              </w:rPr>
            </w:pPr>
            <w:r>
              <w:rPr>
                <w:rFonts w:hint="eastAsia" w:ascii="宋体" w:hAnsi="宋体"/>
                <w:sz w:val="24"/>
              </w:rPr>
              <w:t>×</w:t>
            </w:r>
            <w:r>
              <w:rPr>
                <w:rFonts w:ascii="宋体" w:hAnsi="宋体"/>
                <w:sz w:val="24"/>
              </w:rPr>
              <w:t>1</w:t>
            </w:r>
            <w:r>
              <w:rPr>
                <w:rFonts w:hint="eastAsia" w:ascii="宋体" w:hAnsi="宋体"/>
                <w:sz w:val="24"/>
              </w:rPr>
              <w:t>分</w:t>
            </w:r>
          </w:p>
        </w:tc>
        <w:tc>
          <w:tcPr>
            <w:tcW w:w="3686" w:type="dxa"/>
            <w:vMerge w:val="continue"/>
          </w:tcPr>
          <w:p>
            <w:pPr>
              <w:spacing w:line="30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52" w:type="dxa"/>
          </w:tcPr>
          <w:p>
            <w:pPr>
              <w:spacing w:line="300" w:lineRule="auto"/>
              <w:jc w:val="center"/>
              <w:rPr>
                <w:rFonts w:ascii="宋体"/>
                <w:sz w:val="24"/>
              </w:rPr>
            </w:pPr>
            <w:r>
              <w:rPr>
                <w:rFonts w:hint="eastAsia" w:ascii="宋体" w:hAnsi="宋体"/>
                <w:sz w:val="24"/>
              </w:rPr>
              <w:t>（</w:t>
            </w:r>
            <w:r>
              <w:rPr>
                <w:rFonts w:ascii="宋体" w:hAnsi="宋体"/>
                <w:sz w:val="24"/>
              </w:rPr>
              <w:t>3</w:t>
            </w:r>
            <w:r>
              <w:rPr>
                <w:rFonts w:hint="eastAsia" w:ascii="宋体" w:hAnsi="宋体"/>
                <w:sz w:val="24"/>
              </w:rPr>
              <w:t>）</w:t>
            </w:r>
          </w:p>
        </w:tc>
        <w:tc>
          <w:tcPr>
            <w:tcW w:w="2835" w:type="dxa"/>
          </w:tcPr>
          <w:p>
            <w:pPr>
              <w:spacing w:line="300" w:lineRule="auto"/>
              <w:jc w:val="center"/>
              <w:rPr>
                <w:rFonts w:ascii="宋体"/>
                <w:sz w:val="24"/>
              </w:rPr>
            </w:pPr>
            <w:r>
              <w:rPr>
                <w:rFonts w:hint="eastAsia" w:ascii="宋体" w:hAnsi="宋体"/>
                <w:sz w:val="24"/>
              </w:rPr>
              <w:t>获外观专利</w:t>
            </w:r>
            <w:r>
              <w:rPr>
                <w:rFonts w:ascii="宋体" w:hAnsi="宋体"/>
                <w:sz w:val="24"/>
              </w:rPr>
              <w:t>1</w:t>
            </w:r>
            <w:r>
              <w:rPr>
                <w:rFonts w:hint="eastAsia" w:ascii="宋体" w:hAnsi="宋体"/>
                <w:sz w:val="24"/>
              </w:rPr>
              <w:t>项</w:t>
            </w:r>
          </w:p>
        </w:tc>
        <w:tc>
          <w:tcPr>
            <w:tcW w:w="1417" w:type="dxa"/>
          </w:tcPr>
          <w:p>
            <w:pPr>
              <w:spacing w:line="300" w:lineRule="auto"/>
              <w:jc w:val="center"/>
              <w:rPr>
                <w:rFonts w:ascii="宋体"/>
                <w:sz w:val="24"/>
              </w:rPr>
            </w:pPr>
            <w:r>
              <w:rPr>
                <w:rFonts w:hint="eastAsia" w:ascii="宋体" w:hAnsi="宋体"/>
                <w:sz w:val="24"/>
              </w:rPr>
              <w:t>×</w:t>
            </w:r>
            <w:r>
              <w:rPr>
                <w:rFonts w:ascii="宋体" w:hAnsi="宋体"/>
                <w:sz w:val="24"/>
              </w:rPr>
              <w:t>0.3</w:t>
            </w:r>
            <w:r>
              <w:rPr>
                <w:rFonts w:hint="eastAsia" w:ascii="宋体" w:hAnsi="宋体"/>
                <w:sz w:val="24"/>
              </w:rPr>
              <w:t>分</w:t>
            </w:r>
          </w:p>
        </w:tc>
        <w:tc>
          <w:tcPr>
            <w:tcW w:w="3686" w:type="dxa"/>
            <w:vMerge w:val="continue"/>
          </w:tcPr>
          <w:p>
            <w:pPr>
              <w:spacing w:line="300" w:lineRule="auto"/>
              <w:jc w:val="center"/>
              <w:rPr>
                <w:rFonts w:ascii="宋体"/>
                <w:sz w:val="24"/>
              </w:rPr>
            </w:pPr>
          </w:p>
        </w:tc>
      </w:tr>
    </w:tbl>
    <w:p>
      <w:pPr>
        <w:spacing w:line="360" w:lineRule="auto"/>
        <w:rPr>
          <w:rFonts w:ascii="宋体"/>
          <w:sz w:val="24"/>
        </w:rPr>
      </w:pPr>
      <w:r>
        <w:rPr>
          <w:rFonts w:ascii="宋体" w:hAnsi="宋体"/>
          <w:sz w:val="24"/>
        </w:rPr>
        <w:t>3</w:t>
      </w:r>
      <w:r>
        <w:rPr>
          <w:rFonts w:hint="eastAsia" w:ascii="宋体" w:hAnsi="宋体"/>
          <w:sz w:val="24"/>
        </w:rPr>
        <w:t>、奖励得分：</w:t>
      </w:r>
    </w:p>
    <w:tbl>
      <w:tblPr>
        <w:tblStyle w:val="6"/>
        <w:tblW w:w="8511" w:type="dxa"/>
        <w:jc w:val="center"/>
        <w:tblInd w:w="-1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440"/>
        <w:gridCol w:w="1440"/>
        <w:gridCol w:w="144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83" w:type="dxa"/>
            <w:vAlign w:val="center"/>
          </w:tcPr>
          <w:p>
            <w:pPr>
              <w:spacing w:line="288" w:lineRule="auto"/>
              <w:jc w:val="center"/>
              <w:rPr>
                <w:rFonts w:ascii="宋体"/>
                <w:sz w:val="24"/>
              </w:rPr>
            </w:pPr>
            <w:r>
              <w:rPr>
                <w:rFonts w:hint="eastAsia" w:ascii="宋体" w:hAnsi="宋体"/>
                <w:sz w:val="24"/>
              </w:rPr>
              <w:t>奖励级别</w:t>
            </w:r>
          </w:p>
        </w:tc>
        <w:tc>
          <w:tcPr>
            <w:tcW w:w="1440" w:type="dxa"/>
            <w:vAlign w:val="center"/>
          </w:tcPr>
          <w:p>
            <w:pPr>
              <w:spacing w:line="288" w:lineRule="auto"/>
              <w:jc w:val="center"/>
              <w:rPr>
                <w:rFonts w:ascii="宋体"/>
                <w:sz w:val="24"/>
              </w:rPr>
            </w:pPr>
            <w:r>
              <w:rPr>
                <w:rFonts w:hint="eastAsia" w:ascii="宋体" w:hAnsi="宋体"/>
                <w:sz w:val="24"/>
              </w:rPr>
              <w:t>一等奖</w:t>
            </w:r>
          </w:p>
          <w:p>
            <w:pPr>
              <w:spacing w:line="288" w:lineRule="auto"/>
              <w:jc w:val="center"/>
              <w:rPr>
                <w:rFonts w:ascii="宋体"/>
                <w:sz w:val="24"/>
              </w:rPr>
            </w:pPr>
          </w:p>
        </w:tc>
        <w:tc>
          <w:tcPr>
            <w:tcW w:w="1440" w:type="dxa"/>
            <w:vAlign w:val="center"/>
          </w:tcPr>
          <w:p>
            <w:pPr>
              <w:spacing w:line="288" w:lineRule="auto"/>
              <w:jc w:val="center"/>
              <w:rPr>
                <w:rFonts w:ascii="宋体"/>
                <w:sz w:val="24"/>
              </w:rPr>
            </w:pPr>
            <w:r>
              <w:rPr>
                <w:rFonts w:hint="eastAsia" w:ascii="宋体" w:hAnsi="宋体"/>
                <w:sz w:val="24"/>
              </w:rPr>
              <w:t>二等奖</w:t>
            </w:r>
          </w:p>
        </w:tc>
        <w:tc>
          <w:tcPr>
            <w:tcW w:w="1440" w:type="dxa"/>
            <w:vAlign w:val="center"/>
          </w:tcPr>
          <w:p>
            <w:pPr>
              <w:spacing w:line="288" w:lineRule="auto"/>
              <w:jc w:val="center"/>
              <w:rPr>
                <w:rFonts w:ascii="宋体"/>
                <w:sz w:val="24"/>
              </w:rPr>
            </w:pPr>
            <w:r>
              <w:rPr>
                <w:rFonts w:hint="eastAsia" w:ascii="宋体" w:hAnsi="宋体"/>
                <w:sz w:val="24"/>
              </w:rPr>
              <w:t>三等奖</w:t>
            </w:r>
          </w:p>
        </w:tc>
        <w:tc>
          <w:tcPr>
            <w:tcW w:w="2108" w:type="dxa"/>
            <w:vAlign w:val="center"/>
          </w:tcPr>
          <w:p>
            <w:pPr>
              <w:spacing w:line="288" w:lineRule="auto"/>
              <w:jc w:val="center"/>
              <w:rPr>
                <w:rFonts w:ascii="宋体"/>
                <w:sz w:val="24"/>
              </w:rPr>
            </w:pPr>
            <w:r>
              <w:rPr>
                <w:rFonts w:hint="eastAsia" w:ascii="宋体" w:hAnsi="宋体"/>
                <w:sz w:val="24"/>
              </w:rPr>
              <w:t>优秀奖（入围奖）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国家级（前</w:t>
            </w:r>
            <w:r>
              <w:rPr>
                <w:rFonts w:ascii="宋体" w:hAnsi="宋体"/>
                <w:sz w:val="24"/>
              </w:rPr>
              <w:t>5</w:t>
            </w:r>
            <w:r>
              <w:rPr>
                <w:rFonts w:hint="eastAsia" w:ascii="宋体" w:hAnsi="宋体"/>
                <w:sz w:val="24"/>
              </w:rPr>
              <w:t>名）</w:t>
            </w:r>
          </w:p>
        </w:tc>
        <w:tc>
          <w:tcPr>
            <w:tcW w:w="1440" w:type="dxa"/>
            <w:vAlign w:val="center"/>
          </w:tcPr>
          <w:p>
            <w:pPr>
              <w:spacing w:line="288" w:lineRule="auto"/>
              <w:jc w:val="center"/>
              <w:rPr>
                <w:rFonts w:ascii="宋体"/>
                <w:sz w:val="24"/>
              </w:rPr>
            </w:pPr>
            <w:r>
              <w:rPr>
                <w:rFonts w:ascii="宋体" w:hAnsi="宋体"/>
                <w:sz w:val="24"/>
              </w:rPr>
              <w:t>3</w:t>
            </w:r>
            <w:r>
              <w:rPr>
                <w:rFonts w:hint="eastAsia" w:ascii="宋体" w:hAnsi="宋体"/>
                <w:sz w:val="24"/>
              </w:rPr>
              <w:t>0分</w:t>
            </w:r>
          </w:p>
        </w:tc>
        <w:tc>
          <w:tcPr>
            <w:tcW w:w="1440" w:type="dxa"/>
            <w:vAlign w:val="center"/>
          </w:tcPr>
          <w:p>
            <w:pPr>
              <w:spacing w:line="288" w:lineRule="auto"/>
              <w:jc w:val="center"/>
              <w:rPr>
                <w:rFonts w:ascii="宋体"/>
                <w:sz w:val="24"/>
              </w:rPr>
            </w:pPr>
            <w:r>
              <w:rPr>
                <w:rFonts w:ascii="宋体" w:hAnsi="宋体"/>
                <w:sz w:val="24"/>
              </w:rPr>
              <w:t>2</w:t>
            </w:r>
            <w:r>
              <w:rPr>
                <w:rFonts w:hint="eastAsia" w:ascii="宋体" w:hAnsi="宋体"/>
                <w:sz w:val="24"/>
              </w:rPr>
              <w:t>0分</w:t>
            </w:r>
          </w:p>
        </w:tc>
        <w:tc>
          <w:tcPr>
            <w:tcW w:w="1440" w:type="dxa"/>
            <w:vAlign w:val="center"/>
          </w:tcPr>
          <w:p>
            <w:pPr>
              <w:spacing w:line="288" w:lineRule="auto"/>
              <w:jc w:val="center"/>
              <w:rPr>
                <w:rFonts w:ascii="宋体"/>
                <w:sz w:val="24"/>
              </w:rPr>
            </w:pPr>
            <w:r>
              <w:rPr>
                <w:rFonts w:hint="eastAsia" w:ascii="宋体"/>
                <w:sz w:val="24"/>
              </w:rPr>
              <w:t>15</w:t>
            </w:r>
          </w:p>
        </w:tc>
        <w:tc>
          <w:tcPr>
            <w:tcW w:w="2108" w:type="dxa"/>
            <w:vAlign w:val="center"/>
          </w:tcPr>
          <w:p>
            <w:pPr>
              <w:spacing w:line="288" w:lineRule="auto"/>
              <w:jc w:val="center"/>
              <w:rPr>
                <w:rFonts w:ascii="宋体"/>
                <w:sz w:val="24"/>
              </w:rPr>
            </w:pPr>
            <w:r>
              <w:rPr>
                <w:rFonts w:hint="eastAsia" w:asci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省部级</w:t>
            </w:r>
            <w:r>
              <w:rPr>
                <w:rFonts w:ascii="宋体" w:hAnsi="宋体"/>
                <w:sz w:val="24"/>
              </w:rPr>
              <w:t>(</w:t>
            </w:r>
            <w:r>
              <w:rPr>
                <w:rFonts w:hint="eastAsia" w:ascii="宋体" w:hAnsi="宋体"/>
                <w:sz w:val="24"/>
              </w:rPr>
              <w:t>前</w:t>
            </w:r>
            <w:r>
              <w:rPr>
                <w:rFonts w:ascii="宋体" w:hAnsi="宋体"/>
                <w:sz w:val="24"/>
              </w:rPr>
              <w:t>3</w:t>
            </w:r>
            <w:r>
              <w:rPr>
                <w:rFonts w:hint="eastAsia" w:ascii="宋体" w:hAnsi="宋体"/>
                <w:sz w:val="24"/>
              </w:rPr>
              <w:t>名</w:t>
            </w:r>
            <w:r>
              <w:rPr>
                <w:rFonts w:ascii="宋体" w:hAnsi="宋体"/>
                <w:sz w:val="24"/>
              </w:rPr>
              <w:t>)</w:t>
            </w:r>
          </w:p>
        </w:tc>
        <w:tc>
          <w:tcPr>
            <w:tcW w:w="1440" w:type="dxa"/>
            <w:vAlign w:val="center"/>
          </w:tcPr>
          <w:p>
            <w:pPr>
              <w:spacing w:line="288" w:lineRule="auto"/>
              <w:jc w:val="center"/>
              <w:rPr>
                <w:rFonts w:ascii="宋体"/>
                <w:sz w:val="24"/>
              </w:rPr>
            </w:pPr>
            <w:r>
              <w:rPr>
                <w:rFonts w:hint="eastAsia" w:ascii="宋体" w:hAnsi="宋体"/>
                <w:sz w:val="24"/>
              </w:rPr>
              <w:t>15分</w:t>
            </w:r>
          </w:p>
        </w:tc>
        <w:tc>
          <w:tcPr>
            <w:tcW w:w="1440" w:type="dxa"/>
            <w:vAlign w:val="center"/>
          </w:tcPr>
          <w:p>
            <w:pPr>
              <w:spacing w:line="288" w:lineRule="auto"/>
              <w:jc w:val="center"/>
              <w:rPr>
                <w:rFonts w:ascii="宋体"/>
                <w:sz w:val="24"/>
              </w:rPr>
            </w:pPr>
            <w:r>
              <w:rPr>
                <w:rFonts w:hint="eastAsia" w:ascii="宋体" w:hAnsi="宋体"/>
                <w:sz w:val="24"/>
              </w:rPr>
              <w:t>10分</w:t>
            </w:r>
          </w:p>
        </w:tc>
        <w:tc>
          <w:tcPr>
            <w:tcW w:w="1440" w:type="dxa"/>
            <w:vAlign w:val="center"/>
          </w:tcPr>
          <w:p>
            <w:pPr>
              <w:spacing w:line="288" w:lineRule="auto"/>
              <w:jc w:val="center"/>
              <w:rPr>
                <w:rFonts w:ascii="宋体"/>
                <w:sz w:val="24"/>
              </w:rPr>
            </w:pPr>
            <w:r>
              <w:rPr>
                <w:rFonts w:hint="eastAsia" w:ascii="宋体" w:hAnsi="宋体"/>
                <w:sz w:val="24"/>
              </w:rPr>
              <w:t>8分</w:t>
            </w:r>
          </w:p>
        </w:tc>
        <w:tc>
          <w:tcPr>
            <w:tcW w:w="2108" w:type="dxa"/>
            <w:vAlign w:val="center"/>
          </w:tcPr>
          <w:p>
            <w:pPr>
              <w:spacing w:line="288" w:lineRule="auto"/>
              <w:jc w:val="center"/>
              <w:rPr>
                <w:rFonts w:ascii="宋体"/>
                <w:sz w:val="24"/>
              </w:rPr>
            </w:pPr>
            <w:r>
              <w:rPr>
                <w:rFonts w:hint="eastAsia" w:asci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厅局级</w:t>
            </w:r>
            <w:r>
              <w:rPr>
                <w:rFonts w:ascii="宋体" w:hAnsi="宋体"/>
                <w:sz w:val="24"/>
              </w:rPr>
              <w:t>(</w:t>
            </w:r>
            <w:r>
              <w:rPr>
                <w:rFonts w:hint="eastAsia" w:ascii="宋体" w:hAnsi="宋体"/>
                <w:sz w:val="24"/>
              </w:rPr>
              <w:t>前</w:t>
            </w:r>
            <w:r>
              <w:rPr>
                <w:rFonts w:ascii="宋体" w:hAnsi="宋体"/>
                <w:sz w:val="24"/>
              </w:rPr>
              <w:t>3</w:t>
            </w:r>
            <w:r>
              <w:rPr>
                <w:rFonts w:hint="eastAsia" w:ascii="宋体" w:hAnsi="宋体"/>
                <w:sz w:val="24"/>
              </w:rPr>
              <w:t>名</w:t>
            </w:r>
            <w:r>
              <w:rPr>
                <w:rFonts w:ascii="宋体" w:hAnsi="宋体"/>
                <w:sz w:val="24"/>
              </w:rPr>
              <w:t>)</w:t>
            </w:r>
          </w:p>
        </w:tc>
        <w:tc>
          <w:tcPr>
            <w:tcW w:w="1440" w:type="dxa"/>
            <w:vAlign w:val="center"/>
          </w:tcPr>
          <w:p>
            <w:pPr>
              <w:spacing w:line="288" w:lineRule="auto"/>
              <w:jc w:val="center"/>
              <w:rPr>
                <w:rFonts w:ascii="宋体"/>
                <w:sz w:val="24"/>
              </w:rPr>
            </w:pPr>
            <w:r>
              <w:rPr>
                <w:rFonts w:hint="eastAsia" w:ascii="宋体" w:hAnsi="宋体"/>
                <w:sz w:val="24"/>
              </w:rPr>
              <w:t>8分</w:t>
            </w:r>
          </w:p>
        </w:tc>
        <w:tc>
          <w:tcPr>
            <w:tcW w:w="1440" w:type="dxa"/>
            <w:vAlign w:val="center"/>
          </w:tcPr>
          <w:p>
            <w:pPr>
              <w:spacing w:line="288" w:lineRule="auto"/>
              <w:jc w:val="center"/>
              <w:rPr>
                <w:rFonts w:ascii="宋体"/>
                <w:sz w:val="24"/>
              </w:rPr>
            </w:pPr>
            <w:r>
              <w:rPr>
                <w:rFonts w:hint="eastAsia" w:ascii="宋体" w:hAnsi="宋体"/>
                <w:sz w:val="24"/>
              </w:rPr>
              <w:t>5分</w:t>
            </w:r>
          </w:p>
        </w:tc>
        <w:tc>
          <w:tcPr>
            <w:tcW w:w="1440" w:type="dxa"/>
            <w:vAlign w:val="center"/>
          </w:tcPr>
          <w:p>
            <w:pPr>
              <w:spacing w:line="288" w:lineRule="auto"/>
              <w:jc w:val="center"/>
              <w:rPr>
                <w:rFonts w:ascii="宋体"/>
                <w:sz w:val="24"/>
              </w:rPr>
            </w:pPr>
            <w:r>
              <w:rPr>
                <w:rFonts w:hint="eastAsia" w:ascii="宋体" w:hAnsi="宋体"/>
                <w:sz w:val="24"/>
              </w:rPr>
              <w:t>3分</w:t>
            </w:r>
          </w:p>
        </w:tc>
        <w:tc>
          <w:tcPr>
            <w:tcW w:w="2108" w:type="dxa"/>
            <w:vAlign w:val="center"/>
          </w:tcPr>
          <w:p>
            <w:pPr>
              <w:spacing w:line="288" w:lineRule="auto"/>
              <w:jc w:val="center"/>
              <w:rPr>
                <w:rFonts w:ascii="宋体"/>
                <w:sz w:val="24"/>
              </w:rPr>
            </w:pPr>
            <w:r>
              <w:rPr>
                <w:rFonts w:hint="eastAsia" w:asci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校级</w:t>
            </w:r>
            <w:r>
              <w:rPr>
                <w:rFonts w:ascii="宋体" w:hAnsi="宋体"/>
                <w:sz w:val="24"/>
              </w:rPr>
              <w:t>(</w:t>
            </w:r>
            <w:r>
              <w:rPr>
                <w:rFonts w:hint="eastAsia" w:ascii="宋体" w:hAnsi="宋体"/>
                <w:sz w:val="24"/>
              </w:rPr>
              <w:t>前</w:t>
            </w:r>
            <w:r>
              <w:rPr>
                <w:rFonts w:ascii="宋体" w:hAnsi="宋体"/>
                <w:sz w:val="24"/>
              </w:rPr>
              <w:t>2</w:t>
            </w:r>
            <w:r>
              <w:rPr>
                <w:rFonts w:hint="eastAsia" w:ascii="宋体" w:hAnsi="宋体"/>
                <w:sz w:val="24"/>
              </w:rPr>
              <w:t>名</w:t>
            </w:r>
            <w:r>
              <w:rPr>
                <w:rFonts w:ascii="宋体" w:hAnsi="宋体"/>
                <w:sz w:val="24"/>
              </w:rPr>
              <w:t>)</w:t>
            </w:r>
          </w:p>
        </w:tc>
        <w:tc>
          <w:tcPr>
            <w:tcW w:w="1440" w:type="dxa"/>
            <w:vAlign w:val="center"/>
          </w:tcPr>
          <w:p>
            <w:pPr>
              <w:spacing w:line="288" w:lineRule="auto"/>
              <w:jc w:val="center"/>
              <w:rPr>
                <w:rFonts w:ascii="宋体"/>
                <w:sz w:val="24"/>
              </w:rPr>
            </w:pPr>
            <w:r>
              <w:rPr>
                <w:rFonts w:hint="eastAsia" w:ascii="宋体" w:hAnsi="宋体"/>
                <w:sz w:val="24"/>
              </w:rPr>
              <w:t>3分</w:t>
            </w:r>
          </w:p>
        </w:tc>
        <w:tc>
          <w:tcPr>
            <w:tcW w:w="1440" w:type="dxa"/>
            <w:vAlign w:val="center"/>
          </w:tcPr>
          <w:p>
            <w:pPr>
              <w:spacing w:line="288" w:lineRule="auto"/>
              <w:jc w:val="center"/>
              <w:rPr>
                <w:rFonts w:ascii="宋体"/>
                <w:sz w:val="24"/>
              </w:rPr>
            </w:pPr>
            <w:r>
              <w:rPr>
                <w:rFonts w:hint="eastAsia" w:ascii="宋体" w:hAnsi="宋体"/>
                <w:sz w:val="24"/>
              </w:rPr>
              <w:t>2分</w:t>
            </w:r>
          </w:p>
        </w:tc>
        <w:tc>
          <w:tcPr>
            <w:tcW w:w="1440" w:type="dxa"/>
            <w:vAlign w:val="center"/>
          </w:tcPr>
          <w:p>
            <w:pPr>
              <w:spacing w:line="288" w:lineRule="auto"/>
              <w:jc w:val="center"/>
              <w:rPr>
                <w:rFonts w:ascii="宋体"/>
                <w:sz w:val="24"/>
              </w:rPr>
            </w:pPr>
            <w:r>
              <w:rPr>
                <w:rFonts w:hint="eastAsia" w:ascii="宋体" w:hAnsi="宋体"/>
                <w:sz w:val="24"/>
              </w:rPr>
              <w:t>1分</w:t>
            </w:r>
          </w:p>
        </w:tc>
        <w:tc>
          <w:tcPr>
            <w:tcW w:w="2108" w:type="dxa"/>
            <w:vAlign w:val="center"/>
          </w:tcPr>
          <w:p>
            <w:pPr>
              <w:spacing w:line="288" w:lineRule="auto"/>
              <w:jc w:val="center"/>
              <w:rPr>
                <w:rFonts w:ascii="宋体"/>
                <w:sz w:val="24"/>
              </w:rPr>
            </w:pPr>
            <w:r>
              <w:rPr>
                <w:rFonts w:hint="eastAsia" w:ascii="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511" w:type="dxa"/>
            <w:gridSpan w:val="5"/>
            <w:vAlign w:val="center"/>
          </w:tcPr>
          <w:p>
            <w:pPr>
              <w:spacing w:line="288" w:lineRule="auto"/>
              <w:rPr>
                <w:rFonts w:ascii="宋体"/>
                <w:szCs w:val="21"/>
              </w:rPr>
            </w:pPr>
            <w:r>
              <w:rPr>
                <w:rFonts w:hint="eastAsia" w:ascii="宋体" w:hAnsi="宋体"/>
                <w:b/>
                <w:szCs w:val="21"/>
              </w:rPr>
              <w:t>备注：</w:t>
            </w:r>
            <w:r>
              <w:rPr>
                <w:rFonts w:hint="eastAsia" w:ascii="宋体" w:hAnsi="宋体"/>
                <w:szCs w:val="21"/>
              </w:rPr>
              <w:t>：1</w:t>
            </w:r>
            <w:r>
              <w:rPr>
                <w:rFonts w:ascii="宋体" w:hAnsi="宋体"/>
                <w:szCs w:val="21"/>
              </w:rPr>
              <w:t>.</w:t>
            </w:r>
            <w:r>
              <w:rPr>
                <w:rFonts w:hint="eastAsia" w:ascii="宋体" w:hAnsi="宋体"/>
                <w:szCs w:val="21"/>
              </w:rPr>
              <w:t>非专业类的省级全国竞赛获奖，不参与计分；</w:t>
            </w:r>
          </w:p>
          <w:p>
            <w:pPr>
              <w:spacing w:line="288" w:lineRule="auto"/>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w:t>
            </w:r>
            <w:r>
              <w:rPr>
                <w:rFonts w:ascii="宋体" w:hAnsi="宋体"/>
                <w:szCs w:val="21"/>
              </w:rPr>
              <w:t>.</w:t>
            </w:r>
            <w:r>
              <w:rPr>
                <w:rFonts w:hint="eastAsia" w:ascii="宋体" w:hAnsi="宋体"/>
                <w:szCs w:val="21"/>
              </w:rPr>
              <w:t>同一作品在省级和国家级同时获奖，按最高分计入；</w:t>
            </w:r>
          </w:p>
          <w:p>
            <w:pPr>
              <w:spacing w:line="288" w:lineRule="auto"/>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3</w:t>
            </w:r>
            <w:r>
              <w:rPr>
                <w:rFonts w:ascii="宋体" w:hAnsi="宋体"/>
                <w:szCs w:val="21"/>
              </w:rPr>
              <w:t>.</w:t>
            </w:r>
            <w:r>
              <w:rPr>
                <w:rFonts w:hint="eastAsia" w:ascii="宋体" w:hAnsi="宋体"/>
                <w:szCs w:val="21"/>
              </w:rPr>
              <w:t>获奖以第三作者出现，不参与计分；</w:t>
            </w:r>
          </w:p>
          <w:p>
            <w:pPr>
              <w:spacing w:line="288" w:lineRule="auto"/>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4</w:t>
            </w:r>
            <w:r>
              <w:rPr>
                <w:rFonts w:ascii="宋体" w:hAnsi="宋体"/>
                <w:szCs w:val="21"/>
              </w:rPr>
              <w:t>.</w:t>
            </w:r>
            <w:r>
              <w:rPr>
                <w:rFonts w:hint="eastAsia" w:ascii="宋体" w:hAnsi="宋体"/>
                <w:szCs w:val="21"/>
              </w:rPr>
              <w:t>国家级协会、学会按省部级</w:t>
            </w:r>
            <w:r>
              <w:rPr>
                <w:rFonts w:ascii="宋体" w:hAnsi="宋体"/>
                <w:szCs w:val="21"/>
              </w:rPr>
              <w:t xml:space="preserve"> </w:t>
            </w:r>
            <w:r>
              <w:rPr>
                <w:rFonts w:hint="eastAsia" w:ascii="宋体" w:hAnsi="宋体"/>
                <w:szCs w:val="21"/>
              </w:rPr>
              <w:t>计分；省级学会、协会按厅局级参与计分；</w:t>
            </w:r>
          </w:p>
          <w:p>
            <w:pPr>
              <w:spacing w:line="288" w:lineRule="auto"/>
              <w:ind w:firstLine="411" w:firstLineChars="196"/>
              <w:rPr>
                <w:rFonts w:ascii="宋体"/>
                <w:b/>
                <w:color w:val="FF0000"/>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奖项有特等奖的需降级加分。</w:t>
            </w:r>
          </w:p>
        </w:tc>
      </w:tr>
    </w:tbl>
    <w:p>
      <w:pPr>
        <w:spacing w:line="360" w:lineRule="auto"/>
        <w:rPr>
          <w:rFonts w:ascii="宋体"/>
          <w:sz w:val="24"/>
        </w:rPr>
      </w:pPr>
      <w:r>
        <w:rPr>
          <w:rFonts w:ascii="宋体" w:hAnsi="宋体"/>
          <w:sz w:val="24"/>
        </w:rPr>
        <w:t>4</w:t>
      </w:r>
      <w:r>
        <w:rPr>
          <w:rFonts w:hint="eastAsia" w:ascii="宋体" w:hAnsi="宋体"/>
          <w:sz w:val="24"/>
        </w:rPr>
        <w:t>、竞赛得分：</w:t>
      </w:r>
    </w:p>
    <w:tbl>
      <w:tblPr>
        <w:tblStyle w:val="6"/>
        <w:tblW w:w="8563" w:type="dxa"/>
        <w:jc w:val="center"/>
        <w:tblInd w:w="-1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440"/>
        <w:gridCol w:w="144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083" w:type="dxa"/>
            <w:vAlign w:val="center"/>
          </w:tcPr>
          <w:p>
            <w:pPr>
              <w:spacing w:line="288" w:lineRule="auto"/>
              <w:jc w:val="center"/>
              <w:rPr>
                <w:rFonts w:ascii="宋体"/>
                <w:sz w:val="24"/>
              </w:rPr>
            </w:pPr>
            <w:r>
              <w:rPr>
                <w:rFonts w:hint="eastAsia" w:ascii="宋体" w:hAnsi="宋体"/>
                <w:sz w:val="24"/>
              </w:rPr>
              <w:t>竞赛</w:t>
            </w:r>
          </w:p>
        </w:tc>
        <w:tc>
          <w:tcPr>
            <w:tcW w:w="1440" w:type="dxa"/>
            <w:vAlign w:val="center"/>
          </w:tcPr>
          <w:p>
            <w:pPr>
              <w:spacing w:line="288" w:lineRule="auto"/>
              <w:jc w:val="center"/>
              <w:rPr>
                <w:rFonts w:ascii="宋体"/>
                <w:sz w:val="24"/>
              </w:rPr>
            </w:pPr>
            <w:r>
              <w:rPr>
                <w:rFonts w:hint="eastAsia" w:ascii="宋体" w:hAnsi="宋体"/>
                <w:sz w:val="24"/>
              </w:rPr>
              <w:t>一等奖</w:t>
            </w:r>
          </w:p>
        </w:tc>
        <w:tc>
          <w:tcPr>
            <w:tcW w:w="1440" w:type="dxa"/>
            <w:vAlign w:val="center"/>
          </w:tcPr>
          <w:p>
            <w:pPr>
              <w:spacing w:line="288" w:lineRule="auto"/>
              <w:jc w:val="center"/>
              <w:rPr>
                <w:rFonts w:ascii="宋体"/>
                <w:sz w:val="24"/>
              </w:rPr>
            </w:pPr>
            <w:r>
              <w:rPr>
                <w:rFonts w:hint="eastAsia" w:ascii="宋体" w:hAnsi="宋体"/>
                <w:sz w:val="24"/>
              </w:rPr>
              <w:t>二等奖</w:t>
            </w:r>
          </w:p>
        </w:tc>
        <w:tc>
          <w:tcPr>
            <w:tcW w:w="1440" w:type="dxa"/>
            <w:vAlign w:val="center"/>
          </w:tcPr>
          <w:p>
            <w:pPr>
              <w:spacing w:line="288" w:lineRule="auto"/>
              <w:jc w:val="center"/>
              <w:rPr>
                <w:rFonts w:ascii="宋体"/>
                <w:sz w:val="24"/>
              </w:rPr>
            </w:pPr>
            <w:r>
              <w:rPr>
                <w:rFonts w:hint="eastAsia" w:ascii="宋体" w:hAnsi="宋体"/>
                <w:sz w:val="24"/>
              </w:rPr>
              <w:t>三等奖</w:t>
            </w:r>
          </w:p>
        </w:tc>
        <w:tc>
          <w:tcPr>
            <w:tcW w:w="2160" w:type="dxa"/>
            <w:vAlign w:val="center"/>
          </w:tcPr>
          <w:p>
            <w:pPr>
              <w:spacing w:line="288" w:lineRule="auto"/>
              <w:jc w:val="center"/>
              <w:rPr>
                <w:rFonts w:ascii="宋体"/>
                <w:sz w:val="24"/>
              </w:rPr>
            </w:pPr>
            <w:r>
              <w:rPr>
                <w:rFonts w:hint="eastAsia" w:ascii="宋体" w:hAnsi="宋体"/>
                <w:sz w:val="24"/>
              </w:rPr>
              <w:t>优秀奖（入围奖）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hAnsi="宋体"/>
                <w:sz w:val="24"/>
              </w:rPr>
            </w:pPr>
            <w:r>
              <w:rPr>
                <w:rFonts w:ascii="宋体" w:hAnsi="宋体"/>
                <w:sz w:val="24"/>
              </w:rPr>
              <w:t>Red Dot</w:t>
            </w:r>
            <w:r>
              <w:rPr>
                <w:rFonts w:hint="eastAsia" w:ascii="宋体" w:hAnsi="宋体"/>
                <w:sz w:val="24"/>
              </w:rPr>
              <w:t>、</w:t>
            </w:r>
            <w:r>
              <w:rPr>
                <w:rFonts w:ascii="宋体" w:hAnsi="宋体"/>
                <w:sz w:val="24"/>
              </w:rPr>
              <w:t>IF</w:t>
            </w:r>
            <w:r>
              <w:rPr>
                <w:rFonts w:hint="eastAsia" w:ascii="宋体" w:hAnsi="宋体"/>
                <w:sz w:val="24"/>
              </w:rPr>
              <w:t>等国际著名竞赛获奖</w:t>
            </w:r>
            <w:r>
              <w:rPr>
                <w:rFonts w:ascii="宋体" w:hAnsi="宋体"/>
                <w:sz w:val="24"/>
              </w:rPr>
              <w:t>1</w:t>
            </w:r>
            <w:r>
              <w:rPr>
                <w:rFonts w:hint="eastAsia" w:ascii="宋体" w:hAnsi="宋体"/>
                <w:sz w:val="24"/>
              </w:rPr>
              <w:t>项（前</w:t>
            </w:r>
            <w:r>
              <w:rPr>
                <w:rFonts w:ascii="宋体" w:hAnsi="宋体"/>
                <w:sz w:val="24"/>
              </w:rPr>
              <w:t>2</w:t>
            </w:r>
            <w:r>
              <w:rPr>
                <w:rFonts w:hint="eastAsia" w:ascii="宋体" w:hAnsi="宋体"/>
                <w:sz w:val="24"/>
              </w:rPr>
              <w:t>名）</w:t>
            </w:r>
          </w:p>
        </w:tc>
        <w:tc>
          <w:tcPr>
            <w:tcW w:w="1440" w:type="dxa"/>
            <w:vAlign w:val="center"/>
          </w:tcPr>
          <w:p>
            <w:pPr>
              <w:spacing w:line="288" w:lineRule="auto"/>
              <w:jc w:val="center"/>
              <w:rPr>
                <w:rFonts w:ascii="宋体" w:hAnsi="宋体"/>
                <w:sz w:val="24"/>
              </w:rPr>
            </w:pPr>
            <w:r>
              <w:rPr>
                <w:rFonts w:hint="eastAsia" w:ascii="宋体" w:hAnsi="宋体"/>
                <w:sz w:val="24"/>
              </w:rPr>
              <w:t>30分</w:t>
            </w:r>
          </w:p>
        </w:tc>
        <w:tc>
          <w:tcPr>
            <w:tcW w:w="1440" w:type="dxa"/>
            <w:vAlign w:val="center"/>
          </w:tcPr>
          <w:p>
            <w:pPr>
              <w:spacing w:line="288" w:lineRule="auto"/>
              <w:jc w:val="center"/>
              <w:rPr>
                <w:rFonts w:ascii="宋体" w:hAnsi="宋体"/>
                <w:sz w:val="24"/>
              </w:rPr>
            </w:pPr>
            <w:r>
              <w:rPr>
                <w:rFonts w:hint="eastAsia" w:ascii="宋体" w:hAnsi="宋体"/>
                <w:sz w:val="24"/>
              </w:rPr>
              <w:t>20分</w:t>
            </w:r>
          </w:p>
        </w:tc>
        <w:tc>
          <w:tcPr>
            <w:tcW w:w="1440" w:type="dxa"/>
            <w:vAlign w:val="center"/>
          </w:tcPr>
          <w:p>
            <w:pPr>
              <w:spacing w:line="288" w:lineRule="auto"/>
              <w:jc w:val="center"/>
              <w:rPr>
                <w:rFonts w:ascii="宋体" w:hAnsi="宋体"/>
                <w:sz w:val="24"/>
              </w:rPr>
            </w:pPr>
            <w:r>
              <w:rPr>
                <w:rFonts w:hint="eastAsia" w:ascii="宋体" w:hAnsi="宋体"/>
                <w:sz w:val="24"/>
              </w:rPr>
              <w:t>15分</w:t>
            </w:r>
          </w:p>
        </w:tc>
        <w:tc>
          <w:tcPr>
            <w:tcW w:w="2160" w:type="dxa"/>
            <w:vAlign w:val="center"/>
          </w:tcPr>
          <w:p>
            <w:pPr>
              <w:spacing w:line="288" w:lineRule="auto"/>
              <w:jc w:val="center"/>
              <w:rPr>
                <w:rFonts w:ascii="宋体"/>
                <w:sz w:val="24"/>
              </w:rPr>
            </w:pPr>
            <w:r>
              <w:rPr>
                <w:rFonts w:hint="eastAsia" w:ascii="宋体"/>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获国家级竞赛一等奖（前</w:t>
            </w:r>
            <w:r>
              <w:rPr>
                <w:rFonts w:ascii="宋体" w:hAnsi="宋体"/>
                <w:sz w:val="24"/>
              </w:rPr>
              <w:t>2</w:t>
            </w:r>
            <w:r>
              <w:rPr>
                <w:rFonts w:hint="eastAsia" w:ascii="宋体" w:hAnsi="宋体"/>
                <w:sz w:val="24"/>
              </w:rPr>
              <w:t>名）</w:t>
            </w:r>
          </w:p>
        </w:tc>
        <w:tc>
          <w:tcPr>
            <w:tcW w:w="1440" w:type="dxa"/>
            <w:vAlign w:val="center"/>
          </w:tcPr>
          <w:p>
            <w:pPr>
              <w:spacing w:line="288" w:lineRule="auto"/>
              <w:jc w:val="center"/>
              <w:rPr>
                <w:rFonts w:ascii="宋体"/>
                <w:sz w:val="24"/>
              </w:rPr>
            </w:pPr>
            <w:r>
              <w:rPr>
                <w:rFonts w:hint="eastAsia" w:ascii="宋体" w:hAnsi="宋体"/>
                <w:sz w:val="24"/>
              </w:rPr>
              <w:t>18分</w:t>
            </w:r>
          </w:p>
        </w:tc>
        <w:tc>
          <w:tcPr>
            <w:tcW w:w="1440" w:type="dxa"/>
            <w:vAlign w:val="center"/>
          </w:tcPr>
          <w:p>
            <w:pPr>
              <w:spacing w:line="288" w:lineRule="auto"/>
              <w:jc w:val="center"/>
              <w:rPr>
                <w:rFonts w:ascii="宋体"/>
                <w:sz w:val="24"/>
              </w:rPr>
            </w:pPr>
            <w:r>
              <w:rPr>
                <w:rFonts w:ascii="宋体" w:hAnsi="宋体"/>
                <w:sz w:val="24"/>
              </w:rPr>
              <w:t>15</w:t>
            </w:r>
            <w:r>
              <w:rPr>
                <w:rFonts w:hint="eastAsia" w:ascii="宋体" w:hAnsi="宋体"/>
                <w:sz w:val="24"/>
              </w:rPr>
              <w:t>分</w:t>
            </w:r>
          </w:p>
        </w:tc>
        <w:tc>
          <w:tcPr>
            <w:tcW w:w="1440" w:type="dxa"/>
            <w:vAlign w:val="center"/>
          </w:tcPr>
          <w:p>
            <w:pPr>
              <w:spacing w:line="288" w:lineRule="auto"/>
              <w:jc w:val="center"/>
              <w:rPr>
                <w:rFonts w:ascii="宋体"/>
                <w:sz w:val="24"/>
              </w:rPr>
            </w:pPr>
            <w:r>
              <w:rPr>
                <w:rFonts w:ascii="宋体" w:hAnsi="宋体"/>
                <w:sz w:val="24"/>
              </w:rPr>
              <w:t>12</w:t>
            </w:r>
            <w:r>
              <w:rPr>
                <w:rFonts w:hint="eastAsia" w:ascii="宋体" w:hAnsi="宋体"/>
                <w:sz w:val="24"/>
              </w:rPr>
              <w:t>分</w:t>
            </w:r>
          </w:p>
        </w:tc>
        <w:tc>
          <w:tcPr>
            <w:tcW w:w="2160" w:type="dxa"/>
            <w:vAlign w:val="center"/>
          </w:tcPr>
          <w:p>
            <w:pPr>
              <w:spacing w:line="288" w:lineRule="auto"/>
              <w:jc w:val="center"/>
              <w:rPr>
                <w:rFonts w:ascii="宋体"/>
                <w:sz w:val="24"/>
              </w:rPr>
            </w:pPr>
            <w:r>
              <w:rPr>
                <w:rFonts w:hint="eastAsia" w:asci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省部级</w:t>
            </w:r>
            <w:r>
              <w:rPr>
                <w:rFonts w:ascii="宋体" w:hAnsi="宋体"/>
                <w:sz w:val="24"/>
              </w:rPr>
              <w:t>(</w:t>
            </w:r>
            <w:r>
              <w:rPr>
                <w:rFonts w:hint="eastAsia" w:ascii="宋体" w:hAnsi="宋体"/>
                <w:sz w:val="24"/>
              </w:rPr>
              <w:t>前</w:t>
            </w:r>
            <w:r>
              <w:rPr>
                <w:rFonts w:ascii="宋体" w:hAnsi="宋体"/>
                <w:sz w:val="24"/>
              </w:rPr>
              <w:t>2</w:t>
            </w:r>
            <w:r>
              <w:rPr>
                <w:rFonts w:hint="eastAsia" w:ascii="宋体" w:hAnsi="宋体"/>
                <w:sz w:val="24"/>
              </w:rPr>
              <w:t>名</w:t>
            </w:r>
            <w:r>
              <w:rPr>
                <w:rFonts w:ascii="宋体" w:hAnsi="宋体"/>
                <w:sz w:val="24"/>
              </w:rPr>
              <w:t>)</w:t>
            </w:r>
          </w:p>
        </w:tc>
        <w:tc>
          <w:tcPr>
            <w:tcW w:w="1440" w:type="dxa"/>
            <w:vAlign w:val="center"/>
          </w:tcPr>
          <w:p>
            <w:pPr>
              <w:spacing w:line="288" w:lineRule="auto"/>
              <w:jc w:val="center"/>
              <w:rPr>
                <w:rFonts w:ascii="宋体"/>
                <w:sz w:val="24"/>
              </w:rPr>
            </w:pPr>
            <w:r>
              <w:rPr>
                <w:rFonts w:hint="eastAsia" w:ascii="宋体" w:hAnsi="宋体"/>
                <w:sz w:val="24"/>
              </w:rPr>
              <w:t>12分</w:t>
            </w:r>
          </w:p>
        </w:tc>
        <w:tc>
          <w:tcPr>
            <w:tcW w:w="1440" w:type="dxa"/>
            <w:vAlign w:val="center"/>
          </w:tcPr>
          <w:p>
            <w:pPr>
              <w:spacing w:line="288" w:lineRule="auto"/>
              <w:jc w:val="center"/>
              <w:rPr>
                <w:rFonts w:ascii="宋体"/>
                <w:sz w:val="24"/>
              </w:rPr>
            </w:pPr>
            <w:r>
              <w:rPr>
                <w:rFonts w:hint="eastAsia" w:ascii="宋体" w:hAnsi="宋体"/>
                <w:sz w:val="24"/>
              </w:rPr>
              <w:t>10分</w:t>
            </w:r>
          </w:p>
        </w:tc>
        <w:tc>
          <w:tcPr>
            <w:tcW w:w="1440" w:type="dxa"/>
            <w:vAlign w:val="center"/>
          </w:tcPr>
          <w:p>
            <w:pPr>
              <w:spacing w:line="288" w:lineRule="auto"/>
              <w:jc w:val="center"/>
              <w:rPr>
                <w:rFonts w:ascii="宋体"/>
                <w:sz w:val="24"/>
              </w:rPr>
            </w:pPr>
            <w:r>
              <w:rPr>
                <w:rFonts w:hint="eastAsia" w:ascii="宋体" w:hAnsi="宋体"/>
                <w:sz w:val="24"/>
              </w:rPr>
              <w:t>8分</w:t>
            </w:r>
          </w:p>
        </w:tc>
        <w:tc>
          <w:tcPr>
            <w:tcW w:w="2160" w:type="dxa"/>
            <w:vAlign w:val="center"/>
          </w:tcPr>
          <w:p>
            <w:pPr>
              <w:spacing w:line="288" w:lineRule="auto"/>
              <w:jc w:val="center"/>
              <w:rPr>
                <w:rFonts w:ascii="宋体"/>
                <w:sz w:val="24"/>
              </w:rPr>
            </w:pPr>
            <w:r>
              <w:rPr>
                <w:rFonts w:hint="eastAsia" w:asci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厅局级</w:t>
            </w:r>
            <w:r>
              <w:rPr>
                <w:rFonts w:ascii="宋体" w:hAnsi="宋体"/>
                <w:sz w:val="24"/>
              </w:rPr>
              <w:t>(</w:t>
            </w:r>
            <w:r>
              <w:rPr>
                <w:rFonts w:hint="eastAsia" w:ascii="宋体" w:hAnsi="宋体"/>
                <w:sz w:val="24"/>
              </w:rPr>
              <w:t>前</w:t>
            </w:r>
            <w:r>
              <w:rPr>
                <w:rFonts w:ascii="宋体" w:hAnsi="宋体"/>
                <w:sz w:val="24"/>
              </w:rPr>
              <w:t>2</w:t>
            </w:r>
            <w:r>
              <w:rPr>
                <w:rFonts w:hint="eastAsia" w:ascii="宋体" w:hAnsi="宋体"/>
                <w:sz w:val="24"/>
              </w:rPr>
              <w:t>名</w:t>
            </w:r>
            <w:r>
              <w:rPr>
                <w:rFonts w:ascii="宋体" w:hAnsi="宋体"/>
                <w:sz w:val="24"/>
              </w:rPr>
              <w:t>)</w:t>
            </w:r>
          </w:p>
        </w:tc>
        <w:tc>
          <w:tcPr>
            <w:tcW w:w="1440" w:type="dxa"/>
            <w:vAlign w:val="center"/>
          </w:tcPr>
          <w:p>
            <w:pPr>
              <w:spacing w:line="288" w:lineRule="auto"/>
              <w:jc w:val="center"/>
              <w:rPr>
                <w:rFonts w:ascii="宋体"/>
                <w:sz w:val="24"/>
              </w:rPr>
            </w:pPr>
            <w:r>
              <w:rPr>
                <w:rFonts w:hint="eastAsia" w:ascii="宋体" w:hAnsi="宋体"/>
                <w:sz w:val="24"/>
              </w:rPr>
              <w:t>5分</w:t>
            </w:r>
          </w:p>
        </w:tc>
        <w:tc>
          <w:tcPr>
            <w:tcW w:w="1440" w:type="dxa"/>
            <w:vAlign w:val="center"/>
          </w:tcPr>
          <w:p>
            <w:pPr>
              <w:spacing w:line="288" w:lineRule="auto"/>
              <w:jc w:val="center"/>
              <w:rPr>
                <w:rFonts w:ascii="宋体"/>
                <w:sz w:val="24"/>
              </w:rPr>
            </w:pPr>
            <w:r>
              <w:rPr>
                <w:rFonts w:hint="eastAsia" w:ascii="宋体" w:hAnsi="宋体"/>
                <w:sz w:val="24"/>
              </w:rPr>
              <w:t>3分</w:t>
            </w:r>
          </w:p>
        </w:tc>
        <w:tc>
          <w:tcPr>
            <w:tcW w:w="1440" w:type="dxa"/>
            <w:vAlign w:val="center"/>
          </w:tcPr>
          <w:p>
            <w:pPr>
              <w:spacing w:line="288" w:lineRule="auto"/>
              <w:jc w:val="center"/>
              <w:rPr>
                <w:rFonts w:ascii="宋体"/>
                <w:sz w:val="24"/>
              </w:rPr>
            </w:pPr>
            <w:r>
              <w:rPr>
                <w:rFonts w:hint="eastAsia" w:ascii="宋体" w:hAnsi="宋体"/>
                <w:sz w:val="24"/>
              </w:rPr>
              <w:t>2分</w:t>
            </w:r>
          </w:p>
        </w:tc>
        <w:tc>
          <w:tcPr>
            <w:tcW w:w="2160" w:type="dxa"/>
            <w:vAlign w:val="center"/>
          </w:tcPr>
          <w:p>
            <w:pPr>
              <w:spacing w:line="288" w:lineRule="auto"/>
              <w:jc w:val="center"/>
              <w:rPr>
                <w:rFonts w:ascii="宋体"/>
                <w:sz w:val="24"/>
              </w:rPr>
            </w:pPr>
            <w:r>
              <w:rPr>
                <w:rFonts w:hint="eastAsia" w:asci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2083" w:type="dxa"/>
            <w:vAlign w:val="center"/>
          </w:tcPr>
          <w:p>
            <w:pPr>
              <w:spacing w:line="288" w:lineRule="auto"/>
              <w:jc w:val="center"/>
              <w:rPr>
                <w:rFonts w:ascii="宋体"/>
                <w:sz w:val="24"/>
              </w:rPr>
            </w:pPr>
            <w:r>
              <w:rPr>
                <w:rFonts w:hint="eastAsia" w:ascii="宋体" w:hAnsi="宋体"/>
                <w:sz w:val="24"/>
              </w:rPr>
              <w:t>校级或企业（排名第一）</w:t>
            </w:r>
          </w:p>
        </w:tc>
        <w:tc>
          <w:tcPr>
            <w:tcW w:w="1440" w:type="dxa"/>
            <w:vAlign w:val="center"/>
          </w:tcPr>
          <w:p>
            <w:pPr>
              <w:spacing w:line="288" w:lineRule="auto"/>
              <w:jc w:val="center"/>
              <w:rPr>
                <w:rFonts w:ascii="宋体"/>
                <w:sz w:val="24"/>
              </w:rPr>
            </w:pPr>
            <w:r>
              <w:rPr>
                <w:rFonts w:hint="eastAsia" w:ascii="宋体" w:hAnsi="宋体"/>
                <w:sz w:val="24"/>
              </w:rPr>
              <w:t>2分</w:t>
            </w:r>
          </w:p>
        </w:tc>
        <w:tc>
          <w:tcPr>
            <w:tcW w:w="1440" w:type="dxa"/>
            <w:vAlign w:val="center"/>
          </w:tcPr>
          <w:p>
            <w:pPr>
              <w:spacing w:line="288" w:lineRule="auto"/>
              <w:jc w:val="center"/>
              <w:rPr>
                <w:rFonts w:ascii="宋体"/>
                <w:sz w:val="24"/>
              </w:rPr>
            </w:pPr>
            <w:r>
              <w:rPr>
                <w:rFonts w:hint="eastAsia" w:ascii="宋体" w:hAnsi="宋体"/>
                <w:sz w:val="24"/>
              </w:rPr>
              <w:t>1分</w:t>
            </w:r>
          </w:p>
        </w:tc>
        <w:tc>
          <w:tcPr>
            <w:tcW w:w="1440" w:type="dxa"/>
            <w:vAlign w:val="center"/>
          </w:tcPr>
          <w:p>
            <w:pPr>
              <w:spacing w:line="288" w:lineRule="auto"/>
              <w:jc w:val="center"/>
              <w:rPr>
                <w:rFonts w:ascii="宋体"/>
                <w:sz w:val="24"/>
              </w:rPr>
            </w:pPr>
            <w:r>
              <w:rPr>
                <w:rFonts w:hint="eastAsia" w:ascii="宋体" w:hAnsi="宋体"/>
                <w:sz w:val="24"/>
              </w:rPr>
              <w:t>0.5分</w:t>
            </w:r>
          </w:p>
        </w:tc>
        <w:tc>
          <w:tcPr>
            <w:tcW w:w="2160" w:type="dxa"/>
            <w:vAlign w:val="center"/>
          </w:tcPr>
          <w:p>
            <w:pPr>
              <w:spacing w:line="288" w:lineRule="auto"/>
              <w:jc w:val="center"/>
              <w:rPr>
                <w:rFonts w:ascii="宋体"/>
                <w:sz w:val="24"/>
              </w:rPr>
            </w:pPr>
            <w:r>
              <w:rPr>
                <w:rFonts w:hint="eastAsia" w:asci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8563" w:type="dxa"/>
            <w:gridSpan w:val="5"/>
            <w:vAlign w:val="center"/>
          </w:tcPr>
          <w:p>
            <w:pPr>
              <w:spacing w:line="288" w:lineRule="auto"/>
              <w:rPr>
                <w:rFonts w:ascii="宋体"/>
                <w:szCs w:val="21"/>
              </w:rPr>
            </w:pPr>
            <w:r>
              <w:rPr>
                <w:rFonts w:hint="eastAsia" w:ascii="宋体" w:hAnsi="宋体"/>
                <w:szCs w:val="21"/>
              </w:rPr>
              <w:t>国家级指由国家各部委和全国性协会主办的创作、设计评奖；</w:t>
            </w:r>
          </w:p>
          <w:p>
            <w:pPr>
              <w:spacing w:line="288" w:lineRule="auto"/>
              <w:jc w:val="center"/>
              <w:rPr>
                <w:rFonts w:ascii="宋体"/>
                <w:szCs w:val="21"/>
              </w:rPr>
            </w:pPr>
            <w:r>
              <w:rPr>
                <w:rFonts w:hint="eastAsia" w:ascii="宋体" w:hAnsi="宋体"/>
                <w:szCs w:val="21"/>
              </w:rPr>
              <w:t>省部级指由省级各协会主办的创作、设计评奖；厅局级指由省属各厅主办的创作、设计评奖；企业类竞赛应为正规渠道发布、组织的竞赛；排名在上述范围以内的第</w:t>
            </w:r>
            <w:r>
              <w:rPr>
                <w:rFonts w:ascii="宋体" w:hAnsi="宋体"/>
                <w:szCs w:val="21"/>
              </w:rPr>
              <w:t>2</w:t>
            </w:r>
            <w:r>
              <w:rPr>
                <w:rFonts w:hint="eastAsia" w:ascii="宋体" w:hAnsi="宋体"/>
                <w:szCs w:val="21"/>
              </w:rPr>
              <w:t>名的同学得分减半。</w:t>
            </w:r>
          </w:p>
          <w:p>
            <w:pPr>
              <w:spacing w:line="288" w:lineRule="auto"/>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非专业类的省级全国竞赛获奖，不参与计分；</w:t>
            </w:r>
          </w:p>
          <w:p>
            <w:pPr>
              <w:spacing w:line="288" w:lineRule="auto"/>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2</w:t>
            </w:r>
            <w:r>
              <w:rPr>
                <w:rFonts w:ascii="宋体" w:hAnsi="宋体"/>
                <w:szCs w:val="21"/>
              </w:rPr>
              <w:t>.</w:t>
            </w:r>
            <w:r>
              <w:rPr>
                <w:rFonts w:hint="eastAsia" w:ascii="宋体" w:hAnsi="宋体"/>
                <w:szCs w:val="21"/>
              </w:rPr>
              <w:t>同一作品在省级和国家级同时获奖，按最高分计入；</w:t>
            </w:r>
          </w:p>
          <w:p>
            <w:pPr>
              <w:spacing w:line="288" w:lineRule="auto"/>
              <w:rPr>
                <w:rFonts w:ascii="宋体"/>
                <w:szCs w:val="21"/>
              </w:rPr>
            </w:pPr>
            <w:r>
              <w:rPr>
                <w:rFonts w:ascii="宋体" w:hAnsi="宋体"/>
                <w:szCs w:val="21"/>
              </w:rPr>
              <w:t xml:space="preserve">      </w:t>
            </w:r>
            <w:r>
              <w:rPr>
                <w:rFonts w:hint="eastAsia" w:ascii="宋体" w:hAnsi="宋体"/>
                <w:szCs w:val="21"/>
              </w:rPr>
              <w:t>3</w:t>
            </w:r>
            <w:r>
              <w:rPr>
                <w:rFonts w:ascii="宋体" w:hAnsi="宋体"/>
                <w:szCs w:val="21"/>
              </w:rPr>
              <w:t>.</w:t>
            </w:r>
            <w:r>
              <w:rPr>
                <w:rFonts w:hint="eastAsia" w:ascii="宋体" w:hAnsi="宋体"/>
                <w:szCs w:val="21"/>
              </w:rPr>
              <w:t>获奖以第三作者出现，不参与计分；</w:t>
            </w:r>
          </w:p>
          <w:p>
            <w:pPr>
              <w:spacing w:line="288" w:lineRule="auto"/>
              <w:rPr>
                <w:rFonts w:ascii="宋体"/>
                <w:szCs w:val="21"/>
              </w:rPr>
            </w:pPr>
            <w:r>
              <w:rPr>
                <w:rFonts w:ascii="宋体" w:hAnsi="宋体"/>
                <w:szCs w:val="21"/>
              </w:rPr>
              <w:t xml:space="preserve">      </w:t>
            </w:r>
            <w:r>
              <w:rPr>
                <w:rFonts w:hint="eastAsia" w:ascii="宋体" w:hAnsi="宋体"/>
                <w:szCs w:val="21"/>
              </w:rPr>
              <w:t>4</w:t>
            </w:r>
            <w:r>
              <w:rPr>
                <w:rFonts w:ascii="宋体" w:hAnsi="宋体"/>
                <w:szCs w:val="21"/>
              </w:rPr>
              <w:t>.</w:t>
            </w:r>
            <w:r>
              <w:rPr>
                <w:rFonts w:hint="eastAsia" w:ascii="宋体" w:hAnsi="宋体"/>
                <w:szCs w:val="21"/>
              </w:rPr>
              <w:t>国家级协会、学会按省部级</w:t>
            </w:r>
            <w:r>
              <w:rPr>
                <w:rFonts w:ascii="宋体" w:hAnsi="宋体"/>
                <w:szCs w:val="21"/>
              </w:rPr>
              <w:t xml:space="preserve"> </w:t>
            </w:r>
            <w:r>
              <w:rPr>
                <w:rFonts w:hint="eastAsia" w:ascii="宋体" w:hAnsi="宋体"/>
                <w:szCs w:val="21"/>
              </w:rPr>
              <w:t>计分；省级学会、协会按厅局级参与计分；</w:t>
            </w:r>
          </w:p>
          <w:p>
            <w:pPr>
              <w:spacing w:line="288" w:lineRule="auto"/>
              <w:rPr>
                <w:rFonts w:ascii="宋体"/>
                <w:sz w:val="24"/>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奖项有特等奖的降级加分.</w:t>
            </w:r>
          </w:p>
        </w:tc>
      </w:tr>
    </w:tbl>
    <w:p>
      <w:pPr>
        <w:spacing w:line="360" w:lineRule="auto"/>
        <w:rPr>
          <w:rFonts w:ascii="宋体"/>
          <w:sz w:val="24"/>
        </w:rPr>
      </w:pPr>
    </w:p>
    <w:p>
      <w:pPr>
        <w:spacing w:line="360" w:lineRule="auto"/>
        <w:rPr>
          <w:rFonts w:ascii="宋体"/>
          <w:sz w:val="24"/>
        </w:rPr>
      </w:pPr>
      <w:r>
        <w:rPr>
          <w:rFonts w:ascii="宋体" w:hAnsi="宋体"/>
          <w:sz w:val="24"/>
        </w:rPr>
        <w:t>5</w:t>
      </w:r>
      <w:r>
        <w:rPr>
          <w:rFonts w:hint="eastAsia" w:ascii="宋体" w:hAnsi="宋体"/>
          <w:sz w:val="24"/>
        </w:rPr>
        <w:t>、课题得分：</w:t>
      </w:r>
    </w:p>
    <w:tbl>
      <w:tblPr>
        <w:tblStyle w:val="6"/>
        <w:tblW w:w="8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797"/>
        <w:gridCol w:w="1285"/>
        <w:gridCol w:w="1286"/>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Align w:val="center"/>
          </w:tcPr>
          <w:p>
            <w:pPr>
              <w:spacing w:line="288" w:lineRule="auto"/>
              <w:jc w:val="center"/>
              <w:rPr>
                <w:rFonts w:ascii="宋体"/>
                <w:sz w:val="24"/>
              </w:rPr>
            </w:pPr>
            <w:r>
              <w:rPr>
                <w:rFonts w:hint="eastAsia" w:ascii="宋体" w:hAnsi="宋体"/>
                <w:sz w:val="24"/>
              </w:rPr>
              <w:t>课题级别</w:t>
            </w:r>
          </w:p>
        </w:tc>
        <w:tc>
          <w:tcPr>
            <w:tcW w:w="797" w:type="dxa"/>
            <w:vAlign w:val="center"/>
          </w:tcPr>
          <w:p>
            <w:pPr>
              <w:spacing w:line="288" w:lineRule="auto"/>
              <w:jc w:val="center"/>
              <w:rPr>
                <w:rFonts w:ascii="宋体"/>
                <w:sz w:val="24"/>
              </w:rPr>
            </w:pPr>
            <w:r>
              <w:rPr>
                <w:rFonts w:hint="eastAsia" w:ascii="宋体" w:hAnsi="宋体"/>
                <w:sz w:val="24"/>
              </w:rPr>
              <w:t>主持</w:t>
            </w:r>
          </w:p>
        </w:tc>
        <w:tc>
          <w:tcPr>
            <w:tcW w:w="1285" w:type="dxa"/>
            <w:vAlign w:val="center"/>
          </w:tcPr>
          <w:p>
            <w:pPr>
              <w:spacing w:line="288" w:lineRule="auto"/>
              <w:jc w:val="center"/>
              <w:rPr>
                <w:rFonts w:ascii="宋体"/>
                <w:sz w:val="24"/>
              </w:rPr>
            </w:pPr>
            <w:r>
              <w:rPr>
                <w:rFonts w:hint="eastAsia" w:ascii="宋体" w:hAnsi="宋体"/>
                <w:sz w:val="24"/>
              </w:rPr>
              <w:t>第一参与人</w:t>
            </w:r>
          </w:p>
        </w:tc>
        <w:tc>
          <w:tcPr>
            <w:tcW w:w="1286" w:type="dxa"/>
            <w:vAlign w:val="center"/>
          </w:tcPr>
          <w:p>
            <w:pPr>
              <w:spacing w:line="288" w:lineRule="auto"/>
              <w:jc w:val="center"/>
              <w:rPr>
                <w:rFonts w:ascii="宋体"/>
                <w:sz w:val="24"/>
              </w:rPr>
            </w:pPr>
            <w:r>
              <w:rPr>
                <w:rFonts w:hint="eastAsia" w:ascii="宋体" w:hAnsi="宋体"/>
                <w:sz w:val="24"/>
              </w:rPr>
              <w:t>第二参与人</w:t>
            </w:r>
          </w:p>
        </w:tc>
        <w:tc>
          <w:tcPr>
            <w:tcW w:w="1286" w:type="dxa"/>
            <w:vAlign w:val="center"/>
          </w:tcPr>
          <w:p>
            <w:pPr>
              <w:spacing w:line="288" w:lineRule="auto"/>
              <w:jc w:val="center"/>
              <w:rPr>
                <w:rFonts w:ascii="宋体"/>
                <w:sz w:val="24"/>
              </w:rPr>
            </w:pPr>
            <w:r>
              <w:rPr>
                <w:rFonts w:hint="eastAsia" w:ascii="宋体" w:hAnsi="宋体"/>
                <w:sz w:val="24"/>
              </w:rPr>
              <w:t>第三参与人</w:t>
            </w:r>
          </w:p>
        </w:tc>
        <w:tc>
          <w:tcPr>
            <w:tcW w:w="1286" w:type="dxa"/>
            <w:vAlign w:val="center"/>
          </w:tcPr>
          <w:p>
            <w:pPr>
              <w:spacing w:line="288" w:lineRule="auto"/>
              <w:jc w:val="center"/>
              <w:rPr>
                <w:rFonts w:ascii="宋体"/>
                <w:sz w:val="24"/>
              </w:rPr>
            </w:pPr>
            <w:r>
              <w:rPr>
                <w:rFonts w:hint="eastAsia" w:ascii="宋体" w:hAnsi="宋体"/>
                <w:sz w:val="24"/>
              </w:rPr>
              <w:t>第四参与人</w:t>
            </w:r>
          </w:p>
        </w:tc>
        <w:tc>
          <w:tcPr>
            <w:tcW w:w="1286" w:type="dxa"/>
            <w:vAlign w:val="center"/>
          </w:tcPr>
          <w:p>
            <w:pPr>
              <w:spacing w:line="288" w:lineRule="auto"/>
              <w:jc w:val="center"/>
              <w:rPr>
                <w:rFonts w:ascii="宋体"/>
                <w:sz w:val="24"/>
              </w:rPr>
            </w:pPr>
            <w:r>
              <w:rPr>
                <w:rFonts w:hint="eastAsia" w:ascii="宋体" w:hAnsi="宋体"/>
                <w:sz w:val="24"/>
              </w:rPr>
              <w:t>第五参与人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Align w:val="center"/>
          </w:tcPr>
          <w:p>
            <w:pPr>
              <w:spacing w:line="288" w:lineRule="auto"/>
              <w:jc w:val="center"/>
              <w:rPr>
                <w:rFonts w:ascii="宋体"/>
                <w:sz w:val="24"/>
              </w:rPr>
            </w:pPr>
            <w:r>
              <w:rPr>
                <w:rFonts w:hint="eastAsia" w:ascii="宋体" w:hAnsi="宋体"/>
                <w:sz w:val="24"/>
              </w:rPr>
              <w:t>国家级（前五名）</w:t>
            </w:r>
          </w:p>
        </w:tc>
        <w:tc>
          <w:tcPr>
            <w:tcW w:w="797" w:type="dxa"/>
            <w:vAlign w:val="center"/>
          </w:tcPr>
          <w:p>
            <w:pPr>
              <w:spacing w:line="288" w:lineRule="auto"/>
              <w:jc w:val="center"/>
              <w:rPr>
                <w:rFonts w:ascii="宋体"/>
                <w:sz w:val="24"/>
              </w:rPr>
            </w:pPr>
            <w:r>
              <w:rPr>
                <w:rFonts w:hint="eastAsia" w:ascii="宋体" w:hAnsi="宋体"/>
                <w:sz w:val="24"/>
              </w:rPr>
              <w:t>30分</w:t>
            </w:r>
          </w:p>
        </w:tc>
        <w:tc>
          <w:tcPr>
            <w:tcW w:w="1285" w:type="dxa"/>
            <w:vAlign w:val="center"/>
          </w:tcPr>
          <w:p>
            <w:pPr>
              <w:spacing w:line="288" w:lineRule="auto"/>
              <w:jc w:val="center"/>
              <w:rPr>
                <w:rFonts w:ascii="宋体"/>
                <w:sz w:val="24"/>
              </w:rPr>
            </w:pPr>
            <w:r>
              <w:rPr>
                <w:rFonts w:hint="eastAsia" w:ascii="宋体" w:hAnsi="宋体"/>
                <w:sz w:val="24"/>
              </w:rPr>
              <w:t>10分</w:t>
            </w:r>
          </w:p>
        </w:tc>
        <w:tc>
          <w:tcPr>
            <w:tcW w:w="1286" w:type="dxa"/>
            <w:vAlign w:val="center"/>
          </w:tcPr>
          <w:p>
            <w:pPr>
              <w:spacing w:line="288" w:lineRule="auto"/>
              <w:jc w:val="center"/>
              <w:rPr>
                <w:rFonts w:ascii="宋体"/>
                <w:sz w:val="24"/>
              </w:rPr>
            </w:pPr>
            <w:r>
              <w:rPr>
                <w:rFonts w:hint="eastAsia" w:ascii="宋体" w:hAnsi="宋体"/>
                <w:sz w:val="24"/>
              </w:rPr>
              <w:t>8分</w:t>
            </w:r>
          </w:p>
        </w:tc>
        <w:tc>
          <w:tcPr>
            <w:tcW w:w="1286" w:type="dxa"/>
            <w:vAlign w:val="center"/>
          </w:tcPr>
          <w:p>
            <w:pPr>
              <w:spacing w:line="288" w:lineRule="auto"/>
              <w:jc w:val="center"/>
              <w:rPr>
                <w:rFonts w:ascii="宋体"/>
                <w:sz w:val="24"/>
              </w:rPr>
            </w:pPr>
            <w:r>
              <w:rPr>
                <w:rFonts w:hint="eastAsia" w:ascii="宋体" w:hAnsi="宋体"/>
                <w:sz w:val="24"/>
              </w:rPr>
              <w:t>5分</w:t>
            </w:r>
          </w:p>
        </w:tc>
        <w:tc>
          <w:tcPr>
            <w:tcW w:w="1286" w:type="dxa"/>
            <w:vAlign w:val="center"/>
          </w:tcPr>
          <w:p>
            <w:pPr>
              <w:spacing w:line="288" w:lineRule="auto"/>
              <w:jc w:val="center"/>
              <w:rPr>
                <w:rFonts w:ascii="宋体"/>
                <w:sz w:val="24"/>
              </w:rPr>
            </w:pPr>
            <w:r>
              <w:rPr>
                <w:rFonts w:hint="eastAsia" w:ascii="宋体" w:hAnsi="宋体"/>
                <w:sz w:val="24"/>
              </w:rPr>
              <w:t>3分</w:t>
            </w:r>
          </w:p>
        </w:tc>
        <w:tc>
          <w:tcPr>
            <w:tcW w:w="1286" w:type="dxa"/>
            <w:vAlign w:val="center"/>
          </w:tcPr>
          <w:p>
            <w:pPr>
              <w:spacing w:line="288" w:lineRule="auto"/>
              <w:jc w:val="center"/>
              <w:rPr>
                <w:rFonts w:asci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Align w:val="center"/>
          </w:tcPr>
          <w:p>
            <w:pPr>
              <w:spacing w:line="288" w:lineRule="auto"/>
              <w:jc w:val="center"/>
              <w:rPr>
                <w:rFonts w:ascii="宋体"/>
                <w:sz w:val="24"/>
              </w:rPr>
            </w:pPr>
            <w:r>
              <w:rPr>
                <w:rFonts w:hint="eastAsia" w:ascii="宋体" w:hAnsi="宋体"/>
                <w:sz w:val="24"/>
              </w:rPr>
              <w:t>省部级（前三名）</w:t>
            </w:r>
          </w:p>
        </w:tc>
        <w:tc>
          <w:tcPr>
            <w:tcW w:w="797" w:type="dxa"/>
            <w:vAlign w:val="center"/>
          </w:tcPr>
          <w:p>
            <w:pPr>
              <w:spacing w:line="288" w:lineRule="auto"/>
              <w:jc w:val="center"/>
              <w:rPr>
                <w:rFonts w:ascii="宋体"/>
                <w:sz w:val="24"/>
              </w:rPr>
            </w:pPr>
            <w:r>
              <w:rPr>
                <w:rFonts w:hint="eastAsia" w:ascii="宋体" w:hAnsi="宋体"/>
                <w:sz w:val="24"/>
              </w:rPr>
              <w:t>1</w:t>
            </w:r>
            <w:r>
              <w:rPr>
                <w:rFonts w:ascii="宋体" w:hAnsi="宋体"/>
                <w:sz w:val="24"/>
              </w:rPr>
              <w:t>5</w:t>
            </w:r>
            <w:r>
              <w:rPr>
                <w:rFonts w:hint="eastAsia" w:ascii="宋体" w:hAnsi="宋体"/>
                <w:sz w:val="24"/>
              </w:rPr>
              <w:t>分</w:t>
            </w:r>
          </w:p>
        </w:tc>
        <w:tc>
          <w:tcPr>
            <w:tcW w:w="1285" w:type="dxa"/>
            <w:vAlign w:val="center"/>
          </w:tcPr>
          <w:p>
            <w:pPr>
              <w:spacing w:line="288" w:lineRule="auto"/>
              <w:jc w:val="center"/>
              <w:rPr>
                <w:rFonts w:ascii="宋体"/>
                <w:sz w:val="24"/>
              </w:rPr>
            </w:pPr>
            <w:r>
              <w:rPr>
                <w:rFonts w:hint="eastAsia" w:ascii="宋体" w:hAnsi="宋体"/>
                <w:sz w:val="24"/>
              </w:rPr>
              <w:t>6分</w:t>
            </w:r>
          </w:p>
        </w:tc>
        <w:tc>
          <w:tcPr>
            <w:tcW w:w="1286" w:type="dxa"/>
            <w:vAlign w:val="center"/>
          </w:tcPr>
          <w:p>
            <w:pPr>
              <w:spacing w:line="288" w:lineRule="auto"/>
              <w:jc w:val="center"/>
              <w:rPr>
                <w:rFonts w:ascii="宋体"/>
                <w:sz w:val="24"/>
              </w:rPr>
            </w:pPr>
            <w:r>
              <w:rPr>
                <w:rFonts w:hint="eastAsia" w:ascii="宋体" w:hAnsi="宋体"/>
                <w:sz w:val="24"/>
              </w:rPr>
              <w:t>3分</w:t>
            </w:r>
          </w:p>
        </w:tc>
        <w:tc>
          <w:tcPr>
            <w:tcW w:w="1286" w:type="dxa"/>
            <w:vAlign w:val="center"/>
          </w:tcPr>
          <w:p>
            <w:pPr>
              <w:spacing w:line="288" w:lineRule="auto"/>
              <w:jc w:val="center"/>
              <w:rPr>
                <w:rFonts w:ascii="宋体"/>
                <w:sz w:val="24"/>
              </w:rPr>
            </w:pPr>
            <w:r>
              <w:rPr>
                <w:rFonts w:hint="eastAsia" w:ascii="宋体" w:hAnsi="宋体"/>
                <w:sz w:val="24"/>
              </w:rPr>
              <w:t>2分</w:t>
            </w:r>
          </w:p>
        </w:tc>
        <w:tc>
          <w:tcPr>
            <w:tcW w:w="1286" w:type="dxa"/>
            <w:vAlign w:val="center"/>
          </w:tcPr>
          <w:p>
            <w:pPr>
              <w:spacing w:line="288" w:lineRule="auto"/>
              <w:jc w:val="center"/>
              <w:rPr>
                <w:rFonts w:ascii="宋体"/>
                <w:sz w:val="24"/>
              </w:rPr>
            </w:pPr>
            <w:r>
              <w:rPr>
                <w:rFonts w:ascii="宋体"/>
                <w:sz w:val="24"/>
              </w:rPr>
              <w:t>0</w:t>
            </w:r>
            <w:r>
              <w:rPr>
                <w:rFonts w:hint="eastAsia" w:ascii="宋体" w:hAnsi="宋体"/>
                <w:sz w:val="24"/>
              </w:rPr>
              <w:t>分</w:t>
            </w:r>
          </w:p>
        </w:tc>
        <w:tc>
          <w:tcPr>
            <w:tcW w:w="1286" w:type="dxa"/>
            <w:vAlign w:val="center"/>
          </w:tcPr>
          <w:p>
            <w:pPr>
              <w:spacing w:line="288" w:lineRule="auto"/>
              <w:jc w:val="center"/>
              <w:rPr>
                <w:rFonts w:ascii="宋体"/>
                <w:sz w:val="24"/>
              </w:rPr>
            </w:pPr>
            <w:r>
              <w:rPr>
                <w:rFonts w:ascii="宋体"/>
                <w:sz w:val="24"/>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6" w:type="dxa"/>
            <w:vAlign w:val="center"/>
          </w:tcPr>
          <w:p>
            <w:pPr>
              <w:spacing w:line="288" w:lineRule="auto"/>
              <w:jc w:val="center"/>
              <w:rPr>
                <w:rFonts w:ascii="宋体"/>
                <w:sz w:val="24"/>
              </w:rPr>
            </w:pPr>
            <w:r>
              <w:rPr>
                <w:rFonts w:hint="eastAsia" w:ascii="宋体" w:hAnsi="宋体"/>
                <w:sz w:val="24"/>
              </w:rPr>
              <w:t>厅局校级（前两名）</w:t>
            </w:r>
          </w:p>
        </w:tc>
        <w:tc>
          <w:tcPr>
            <w:tcW w:w="797" w:type="dxa"/>
            <w:vAlign w:val="center"/>
          </w:tcPr>
          <w:p>
            <w:pPr>
              <w:spacing w:line="288" w:lineRule="auto"/>
              <w:jc w:val="center"/>
              <w:rPr>
                <w:rFonts w:ascii="宋体"/>
                <w:sz w:val="24"/>
              </w:rPr>
            </w:pPr>
            <w:r>
              <w:rPr>
                <w:rFonts w:hint="eastAsia" w:ascii="宋体" w:hAnsi="宋体"/>
                <w:sz w:val="24"/>
              </w:rPr>
              <w:t>6分</w:t>
            </w:r>
          </w:p>
        </w:tc>
        <w:tc>
          <w:tcPr>
            <w:tcW w:w="1285" w:type="dxa"/>
            <w:vAlign w:val="center"/>
          </w:tcPr>
          <w:p>
            <w:pPr>
              <w:spacing w:line="288" w:lineRule="auto"/>
              <w:jc w:val="center"/>
              <w:rPr>
                <w:rFonts w:ascii="宋体"/>
                <w:sz w:val="24"/>
              </w:rPr>
            </w:pPr>
            <w:r>
              <w:rPr>
                <w:rFonts w:hint="eastAsia" w:ascii="宋体" w:hAnsi="宋体"/>
                <w:sz w:val="24"/>
              </w:rPr>
              <w:t>2分</w:t>
            </w:r>
          </w:p>
        </w:tc>
        <w:tc>
          <w:tcPr>
            <w:tcW w:w="1286" w:type="dxa"/>
            <w:vAlign w:val="center"/>
          </w:tcPr>
          <w:p>
            <w:pPr>
              <w:spacing w:line="288" w:lineRule="auto"/>
              <w:jc w:val="center"/>
              <w:rPr>
                <w:rFonts w:ascii="宋体"/>
                <w:sz w:val="24"/>
              </w:rPr>
            </w:pPr>
            <w:r>
              <w:rPr>
                <w:rFonts w:hint="eastAsia" w:ascii="宋体" w:hAnsi="宋体"/>
                <w:sz w:val="24"/>
              </w:rPr>
              <w:t>1分</w:t>
            </w:r>
          </w:p>
        </w:tc>
        <w:tc>
          <w:tcPr>
            <w:tcW w:w="1286" w:type="dxa"/>
            <w:vAlign w:val="center"/>
          </w:tcPr>
          <w:p>
            <w:pPr>
              <w:spacing w:line="288" w:lineRule="auto"/>
              <w:jc w:val="center"/>
              <w:rPr>
                <w:rFonts w:ascii="宋体"/>
                <w:sz w:val="24"/>
              </w:rPr>
            </w:pPr>
            <w:r>
              <w:rPr>
                <w:rFonts w:hint="eastAsia" w:ascii="宋体" w:hAnsi="宋体"/>
                <w:sz w:val="24"/>
              </w:rPr>
              <w:t>0分</w:t>
            </w:r>
          </w:p>
        </w:tc>
        <w:tc>
          <w:tcPr>
            <w:tcW w:w="1286" w:type="dxa"/>
            <w:vAlign w:val="center"/>
          </w:tcPr>
          <w:p>
            <w:pPr>
              <w:spacing w:line="288" w:lineRule="auto"/>
              <w:jc w:val="center"/>
              <w:rPr>
                <w:rFonts w:ascii="宋体"/>
                <w:sz w:val="24"/>
              </w:rPr>
            </w:pPr>
            <w:r>
              <w:rPr>
                <w:rFonts w:ascii="宋体"/>
                <w:sz w:val="24"/>
              </w:rPr>
              <w:t>0</w:t>
            </w:r>
            <w:r>
              <w:rPr>
                <w:rFonts w:hint="eastAsia" w:ascii="宋体" w:hAnsi="宋体"/>
                <w:sz w:val="24"/>
              </w:rPr>
              <w:t>分</w:t>
            </w:r>
          </w:p>
        </w:tc>
        <w:tc>
          <w:tcPr>
            <w:tcW w:w="1286" w:type="dxa"/>
            <w:vAlign w:val="center"/>
          </w:tcPr>
          <w:p>
            <w:pPr>
              <w:spacing w:line="288" w:lineRule="auto"/>
              <w:jc w:val="center"/>
              <w:rPr>
                <w:rFonts w:ascii="宋体"/>
                <w:sz w:val="24"/>
              </w:rPr>
            </w:pPr>
            <w:r>
              <w:rPr>
                <w:rFonts w:ascii="宋体"/>
                <w:sz w:val="24"/>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2" w:type="dxa"/>
            <w:gridSpan w:val="7"/>
            <w:vAlign w:val="center"/>
          </w:tcPr>
          <w:p>
            <w:pPr>
              <w:spacing w:line="288" w:lineRule="auto"/>
              <w:rPr>
                <w:rFonts w:ascii="宋体"/>
                <w:sz w:val="24"/>
              </w:rPr>
            </w:pPr>
            <w:r>
              <w:rPr>
                <w:rFonts w:hint="eastAsia" w:ascii="宋体" w:hAnsi="宋体"/>
                <w:sz w:val="24"/>
              </w:rPr>
              <w:t>备注：</w:t>
            </w:r>
            <w:r>
              <w:rPr>
                <w:rFonts w:ascii="宋体" w:hAnsi="宋体"/>
                <w:sz w:val="24"/>
              </w:rPr>
              <w:t xml:space="preserve">1. </w:t>
            </w:r>
            <w:r>
              <w:rPr>
                <w:rFonts w:hint="eastAsia" w:ascii="宋体" w:hAnsi="宋体"/>
                <w:sz w:val="24"/>
              </w:rPr>
              <w:t>课题立项计分，结项不再重复计分；</w:t>
            </w:r>
          </w:p>
          <w:p>
            <w:pPr>
              <w:spacing w:line="288" w:lineRule="auto"/>
              <w:ind w:firstLine="720" w:firstLineChars="300"/>
              <w:jc w:val="left"/>
              <w:rPr>
                <w:rFonts w:ascii="宋体"/>
                <w:sz w:val="24"/>
              </w:rPr>
            </w:pPr>
            <w:r>
              <w:rPr>
                <w:rFonts w:ascii="宋体"/>
                <w:sz w:val="24"/>
              </w:rPr>
              <w:t>2.</w:t>
            </w:r>
            <w:r>
              <w:rPr>
                <w:rFonts w:ascii="宋体" w:hAnsi="宋体"/>
                <w:sz w:val="24"/>
              </w:rPr>
              <w:t xml:space="preserve"> </w:t>
            </w:r>
            <w:r>
              <w:rPr>
                <w:rFonts w:hint="eastAsia" w:ascii="宋体" w:hAnsi="宋体"/>
                <w:sz w:val="24"/>
              </w:rPr>
              <w:t>硕士研究生参与导师项目（项目书上无排名），国家级项目加</w:t>
            </w:r>
            <w:r>
              <w:rPr>
                <w:rFonts w:ascii="宋体" w:hAnsi="宋体"/>
                <w:sz w:val="24"/>
              </w:rPr>
              <w:t>0.3</w:t>
            </w:r>
            <w:r>
              <w:rPr>
                <w:rFonts w:hint="eastAsia" w:ascii="宋体" w:hAnsi="宋体"/>
                <w:sz w:val="24"/>
              </w:rPr>
              <w:t>分，省部级项目加</w:t>
            </w:r>
            <w:r>
              <w:rPr>
                <w:rFonts w:ascii="宋体" w:hAnsi="宋体"/>
                <w:sz w:val="24"/>
              </w:rPr>
              <w:t>0.2</w:t>
            </w:r>
            <w:r>
              <w:rPr>
                <w:rFonts w:hint="eastAsia" w:ascii="宋体" w:hAnsi="宋体"/>
                <w:sz w:val="24"/>
              </w:rPr>
              <w:t>分，厅局级</w:t>
            </w:r>
            <w:r>
              <w:rPr>
                <w:rFonts w:ascii="宋体" w:hAnsi="宋体"/>
                <w:sz w:val="24"/>
              </w:rPr>
              <w:t>/</w:t>
            </w:r>
            <w:r>
              <w:rPr>
                <w:rFonts w:hint="eastAsia" w:ascii="宋体" w:hAnsi="宋体"/>
                <w:sz w:val="24"/>
              </w:rPr>
              <w:t>校级加</w:t>
            </w:r>
            <w:r>
              <w:rPr>
                <w:rFonts w:ascii="宋体" w:hAnsi="宋体"/>
                <w:sz w:val="24"/>
              </w:rPr>
              <w:t>0.1</w:t>
            </w:r>
            <w:r>
              <w:rPr>
                <w:rFonts w:hint="eastAsia" w:ascii="宋体" w:hAnsi="宋体"/>
                <w:sz w:val="24"/>
              </w:rPr>
              <w:t>分。（需提供导师签字的相关证明）；</w:t>
            </w:r>
          </w:p>
          <w:p>
            <w:pPr>
              <w:spacing w:line="288" w:lineRule="auto"/>
              <w:ind w:firstLine="720" w:firstLineChars="300"/>
              <w:jc w:val="left"/>
              <w:rPr>
                <w:rFonts w:ascii="宋体"/>
                <w:sz w:val="24"/>
              </w:rPr>
            </w:pPr>
            <w:r>
              <w:rPr>
                <w:rFonts w:ascii="宋体"/>
                <w:sz w:val="24"/>
              </w:rPr>
              <w:t>3.</w:t>
            </w:r>
            <w:r>
              <w:rPr>
                <w:rFonts w:hint="eastAsia" w:ascii="宋体"/>
                <w:sz w:val="24"/>
              </w:rPr>
              <w:t>参与非导师项目或其他学校导师项目，不参与计分</w:t>
            </w:r>
          </w:p>
        </w:tc>
      </w:tr>
    </w:tbl>
    <w:p>
      <w:pPr>
        <w:pStyle w:val="9"/>
        <w:spacing w:line="360" w:lineRule="auto"/>
        <w:ind w:firstLine="0" w:firstLineChars="0"/>
        <w:rPr>
          <w:sz w:val="24"/>
        </w:rPr>
      </w:pPr>
      <w:r>
        <w:rPr>
          <w:rFonts w:ascii="宋体" w:hAnsi="宋体"/>
          <w:sz w:val="24"/>
        </w:rPr>
        <w:t>6</w:t>
      </w:r>
      <w:r>
        <w:rPr>
          <w:rFonts w:hint="eastAsia" w:ascii="宋体" w:hAnsi="宋体"/>
          <w:sz w:val="24"/>
        </w:rPr>
        <w:t>、</w:t>
      </w:r>
      <w:r>
        <w:rPr>
          <w:rFonts w:hint="eastAsia"/>
          <w:sz w:val="24"/>
        </w:rPr>
        <w:t>博士生获奖必须为教育部、省政府、省社科联、中国文联下属各协会的奖项，其它奖项不计分。</w:t>
      </w:r>
    </w:p>
    <w:p>
      <w:pPr>
        <w:spacing w:line="360" w:lineRule="auto"/>
        <w:rPr>
          <w:rFonts w:ascii="宋体" w:hAnsi="宋体"/>
          <w:sz w:val="24"/>
        </w:rPr>
      </w:pPr>
      <w:r>
        <w:rPr>
          <w:rFonts w:ascii="宋体" w:hAnsi="宋体"/>
          <w:sz w:val="24"/>
        </w:rPr>
        <w:t>7</w:t>
      </w:r>
      <w:r>
        <w:rPr>
          <w:rFonts w:hint="eastAsia" w:ascii="宋体" w:hAnsi="宋体"/>
          <w:sz w:val="24"/>
        </w:rPr>
        <w:t>、</w:t>
      </w:r>
      <w:r>
        <w:rPr>
          <w:rFonts w:hint="eastAsia"/>
          <w:sz w:val="24"/>
        </w:rPr>
        <w:t>东南大学必须为以上所有成果署名的第一单位。</w:t>
      </w:r>
    </w:p>
    <w:p>
      <w:pPr>
        <w:spacing w:line="360" w:lineRule="auto"/>
        <w:rPr>
          <w:rFonts w:ascii="宋体"/>
          <w:sz w:val="24"/>
        </w:rPr>
      </w:pPr>
      <w:r>
        <w:rPr>
          <w:rFonts w:hint="eastAsia" w:ascii="宋体" w:hAnsi="宋体"/>
          <w:sz w:val="24"/>
        </w:rPr>
        <w:t>8、在所学领域第一作者已公开发表高水平论文的，须提供学术论文所在期刊的原件及其它成果证明，包括学校图书馆开具的论文检索证明。</w:t>
      </w:r>
      <w:r>
        <w:rPr>
          <w:rFonts w:hint="eastAsia" w:ascii="宋体"/>
          <w:sz w:val="24"/>
        </w:rPr>
        <w:t>获授权发明专利或省部级（含）及以上科技奖励者，须提供证书原件。其他方面的优异表现或突出奖励情况，须为校级以上奖项并请提供证书原件。</w:t>
      </w:r>
    </w:p>
    <w:p>
      <w:pPr>
        <w:spacing w:line="360" w:lineRule="auto"/>
        <w:rPr>
          <w:rFonts w:ascii="宋体"/>
          <w:sz w:val="24"/>
        </w:rPr>
      </w:pPr>
      <w:r>
        <w:rPr>
          <w:rFonts w:hint="eastAsia" w:ascii="宋体" w:hAnsi="宋体"/>
          <w:sz w:val="24"/>
        </w:rPr>
        <w:t>（三）德育得分：由学院学办组织对申请人的获奖情况及所承担的班级、党团支部、社团等工作情况进行评分。</w:t>
      </w:r>
    </w:p>
    <w:p>
      <w:pPr>
        <w:pStyle w:val="11"/>
        <w:numPr>
          <w:ilvl w:val="0"/>
          <w:numId w:val="1"/>
        </w:numPr>
        <w:tabs>
          <w:tab w:val="left" w:pos="720"/>
        </w:tabs>
        <w:spacing w:line="360" w:lineRule="auto"/>
        <w:ind w:firstLineChars="0"/>
        <w:rPr>
          <w:b/>
          <w:sz w:val="24"/>
        </w:rPr>
      </w:pPr>
      <w:r>
        <w:rPr>
          <w:rFonts w:hint="eastAsia"/>
          <w:b/>
          <w:sz w:val="24"/>
        </w:rPr>
        <w:t>获奖情况（</w:t>
      </w:r>
      <w:r>
        <w:rPr>
          <w:rFonts w:hint="eastAsia" w:ascii="宋体" w:hAnsi="宋体"/>
          <w:b/>
          <w:sz w:val="24"/>
        </w:rPr>
        <w:t>此项总分不得超过</w:t>
      </w:r>
      <w:r>
        <w:rPr>
          <w:rFonts w:ascii="宋体" w:hAnsi="宋体"/>
          <w:b/>
          <w:sz w:val="24"/>
        </w:rPr>
        <w:t>5</w:t>
      </w:r>
      <w:r>
        <w:rPr>
          <w:rFonts w:hint="eastAsia" w:ascii="宋体" w:hAnsi="宋体"/>
          <w:b/>
          <w:sz w:val="24"/>
        </w:rPr>
        <w:t>分，第一条除外</w:t>
      </w:r>
      <w:r>
        <w:rPr>
          <w:rFonts w:ascii="宋体" w:hAnsi="宋体"/>
          <w:b/>
          <w:sz w:val="24"/>
        </w:rPr>
        <w:t>)</w:t>
      </w:r>
      <w:r>
        <w:rPr>
          <w:rFonts w:hint="eastAsia"/>
          <w:b/>
          <w:sz w:val="24"/>
        </w:rPr>
        <w:t>：</w:t>
      </w:r>
    </w:p>
    <w:tbl>
      <w:tblPr>
        <w:tblStyle w:val="6"/>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147"/>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序号</w:t>
            </w:r>
          </w:p>
        </w:tc>
        <w:tc>
          <w:tcPr>
            <w:tcW w:w="6147" w:type="dxa"/>
          </w:tcPr>
          <w:p>
            <w:pPr>
              <w:spacing w:line="300" w:lineRule="auto"/>
              <w:jc w:val="center"/>
              <w:rPr>
                <w:rFonts w:ascii="宋体" w:hAnsi="宋体"/>
                <w:sz w:val="24"/>
              </w:rPr>
            </w:pPr>
            <w:r>
              <w:rPr>
                <w:rFonts w:hint="eastAsia" w:ascii="宋体" w:hAnsi="宋体"/>
                <w:sz w:val="24"/>
              </w:rPr>
              <w:t>获奖情况</w:t>
            </w:r>
          </w:p>
        </w:tc>
        <w:tc>
          <w:tcPr>
            <w:tcW w:w="992" w:type="dxa"/>
          </w:tcPr>
          <w:p>
            <w:pPr>
              <w:spacing w:line="300" w:lineRule="auto"/>
              <w:jc w:val="center"/>
              <w:rPr>
                <w:rFonts w:ascii="宋体" w:hAnsi="宋体"/>
                <w:sz w:val="24"/>
              </w:rPr>
            </w:pPr>
            <w:r>
              <w:rPr>
                <w:rFonts w:hint="eastAsia" w:ascii="宋体" w:hAnsi="宋体"/>
                <w:sz w:val="24"/>
              </w:rPr>
              <w:t>得分</w:t>
            </w:r>
          </w:p>
        </w:tc>
        <w:tc>
          <w:tcPr>
            <w:tcW w:w="851" w:type="dxa"/>
          </w:tcPr>
          <w:p>
            <w:pPr>
              <w:spacing w:line="30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1</w:t>
            </w:r>
          </w:p>
        </w:tc>
        <w:tc>
          <w:tcPr>
            <w:tcW w:w="6147" w:type="dxa"/>
          </w:tcPr>
          <w:p>
            <w:pPr>
              <w:spacing w:line="300" w:lineRule="auto"/>
              <w:jc w:val="center"/>
              <w:rPr>
                <w:rFonts w:ascii="宋体" w:hAnsi="宋体"/>
                <w:sz w:val="24"/>
              </w:rPr>
            </w:pPr>
            <w:r>
              <w:rPr>
                <w:rFonts w:hint="eastAsia"/>
                <w:sz w:val="24"/>
              </w:rPr>
              <w:t>中国青年五四奖章、全国十大杰出青年等全国性荣誉称号</w:t>
            </w:r>
          </w:p>
        </w:tc>
        <w:tc>
          <w:tcPr>
            <w:tcW w:w="992" w:type="dxa"/>
          </w:tcPr>
          <w:p>
            <w:pPr>
              <w:spacing w:line="300" w:lineRule="auto"/>
              <w:jc w:val="center"/>
              <w:rPr>
                <w:rFonts w:ascii="宋体" w:hAnsi="宋体"/>
                <w:sz w:val="24"/>
              </w:rPr>
            </w:pPr>
            <w:r>
              <w:rPr>
                <w:rFonts w:hint="eastAsia" w:ascii="宋体" w:hAnsi="宋体"/>
                <w:sz w:val="24"/>
              </w:rPr>
              <w:t>10分</w:t>
            </w:r>
          </w:p>
        </w:tc>
        <w:tc>
          <w:tcPr>
            <w:tcW w:w="851" w:type="dxa"/>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2</w:t>
            </w:r>
          </w:p>
        </w:tc>
        <w:tc>
          <w:tcPr>
            <w:tcW w:w="6147" w:type="dxa"/>
          </w:tcPr>
          <w:p>
            <w:pPr>
              <w:spacing w:line="300" w:lineRule="auto"/>
              <w:jc w:val="center"/>
              <w:rPr>
                <w:rFonts w:ascii="宋体" w:hAnsi="宋体"/>
                <w:sz w:val="24"/>
              </w:rPr>
            </w:pPr>
            <w:r>
              <w:rPr>
                <w:rFonts w:hint="eastAsia" w:ascii="宋体" w:hAnsi="宋体"/>
                <w:sz w:val="24"/>
              </w:rPr>
              <w:t>省级先进个人</w:t>
            </w:r>
          </w:p>
        </w:tc>
        <w:tc>
          <w:tcPr>
            <w:tcW w:w="992" w:type="dxa"/>
          </w:tcPr>
          <w:p>
            <w:pPr>
              <w:spacing w:line="300" w:lineRule="auto"/>
              <w:jc w:val="center"/>
              <w:rPr>
                <w:rFonts w:ascii="宋体" w:hAnsi="宋体"/>
                <w:sz w:val="24"/>
              </w:rPr>
            </w:pPr>
            <w:r>
              <w:rPr>
                <w:rFonts w:hint="eastAsia" w:ascii="宋体" w:hAnsi="宋体"/>
                <w:sz w:val="24"/>
              </w:rPr>
              <w:t>5分</w:t>
            </w:r>
          </w:p>
        </w:tc>
        <w:tc>
          <w:tcPr>
            <w:tcW w:w="851" w:type="dxa"/>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3</w:t>
            </w:r>
          </w:p>
        </w:tc>
        <w:tc>
          <w:tcPr>
            <w:tcW w:w="6147" w:type="dxa"/>
          </w:tcPr>
          <w:p>
            <w:pPr>
              <w:spacing w:line="300" w:lineRule="auto"/>
              <w:jc w:val="center"/>
              <w:rPr>
                <w:rFonts w:ascii="宋体" w:hAnsi="宋体"/>
                <w:sz w:val="24"/>
              </w:rPr>
            </w:pPr>
            <w:r>
              <w:rPr>
                <w:rFonts w:hint="eastAsia" w:ascii="宋体" w:hAnsi="宋体"/>
                <w:sz w:val="24"/>
              </w:rPr>
              <w:t>正青年</w:t>
            </w:r>
          </w:p>
        </w:tc>
        <w:tc>
          <w:tcPr>
            <w:tcW w:w="992" w:type="dxa"/>
          </w:tcPr>
          <w:p>
            <w:pPr>
              <w:spacing w:line="300" w:lineRule="auto"/>
              <w:jc w:val="center"/>
              <w:rPr>
                <w:rFonts w:ascii="宋体" w:hAnsi="宋体"/>
                <w:sz w:val="24"/>
              </w:rPr>
            </w:pPr>
            <w:r>
              <w:rPr>
                <w:rFonts w:hint="eastAsia" w:ascii="宋体" w:hAnsi="宋体"/>
                <w:sz w:val="24"/>
              </w:rPr>
              <w:t>3分</w:t>
            </w:r>
          </w:p>
        </w:tc>
        <w:tc>
          <w:tcPr>
            <w:tcW w:w="851" w:type="dxa"/>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4</w:t>
            </w:r>
          </w:p>
        </w:tc>
        <w:tc>
          <w:tcPr>
            <w:tcW w:w="6147" w:type="dxa"/>
          </w:tcPr>
          <w:p>
            <w:pPr>
              <w:tabs>
                <w:tab w:val="left" w:pos="1410"/>
              </w:tabs>
              <w:spacing w:line="300" w:lineRule="auto"/>
              <w:jc w:val="center"/>
              <w:rPr>
                <w:rFonts w:hint="eastAsia" w:ascii="宋体" w:hAnsi="宋体" w:eastAsia="宋体"/>
                <w:sz w:val="24"/>
                <w:lang w:val="en-US" w:eastAsia="zh-CN"/>
              </w:rPr>
            </w:pPr>
            <w:r>
              <w:rPr>
                <w:rFonts w:hint="eastAsia" w:ascii="宋体" w:hAnsi="宋体"/>
                <w:sz w:val="24"/>
                <w:szCs w:val="24"/>
              </w:rPr>
              <w:t>校优秀研究生干部、校优秀团干、校级优秀共产党员、东大好青年</w:t>
            </w:r>
            <w:r>
              <w:rPr>
                <w:rFonts w:hint="eastAsia" w:ascii="宋体" w:hAnsi="宋体"/>
                <w:sz w:val="24"/>
                <w:szCs w:val="24"/>
                <w:lang w:eastAsia="zh-CN"/>
              </w:rPr>
              <w:t>、</w:t>
            </w:r>
            <w:r>
              <w:rPr>
                <w:rFonts w:hint="eastAsia" w:ascii="宋体" w:hAnsi="宋体"/>
                <w:sz w:val="24"/>
                <w:szCs w:val="24"/>
                <w:lang w:val="en-US" w:eastAsia="zh-CN"/>
              </w:rPr>
              <w:t>正青年</w:t>
            </w:r>
          </w:p>
        </w:tc>
        <w:tc>
          <w:tcPr>
            <w:tcW w:w="992" w:type="dxa"/>
          </w:tcPr>
          <w:p>
            <w:pPr>
              <w:spacing w:line="300" w:lineRule="auto"/>
              <w:jc w:val="center"/>
              <w:rPr>
                <w:rFonts w:ascii="宋体" w:hAnsi="宋体"/>
                <w:sz w:val="24"/>
              </w:rPr>
            </w:pPr>
            <w:r>
              <w:rPr>
                <w:rFonts w:hint="eastAsia" w:ascii="宋体" w:hAnsi="宋体"/>
                <w:sz w:val="24"/>
              </w:rPr>
              <w:t>2分</w:t>
            </w:r>
          </w:p>
        </w:tc>
        <w:tc>
          <w:tcPr>
            <w:tcW w:w="851" w:type="dxa"/>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5</w:t>
            </w:r>
          </w:p>
        </w:tc>
        <w:tc>
          <w:tcPr>
            <w:tcW w:w="6147" w:type="dxa"/>
          </w:tcPr>
          <w:p>
            <w:pPr>
              <w:spacing w:line="300" w:lineRule="auto"/>
              <w:jc w:val="center"/>
              <w:rPr>
                <w:rFonts w:ascii="宋体" w:hAnsi="宋体"/>
                <w:sz w:val="24"/>
              </w:rPr>
            </w:pPr>
            <w:r>
              <w:rPr>
                <w:rFonts w:hint="eastAsia" w:ascii="宋体" w:hAnsi="宋体"/>
                <w:sz w:val="24"/>
              </w:rPr>
              <w:t>校三好生、校优秀党员、校优秀团员</w:t>
            </w:r>
          </w:p>
        </w:tc>
        <w:tc>
          <w:tcPr>
            <w:tcW w:w="992" w:type="dxa"/>
          </w:tcPr>
          <w:p>
            <w:pPr>
              <w:spacing w:line="300" w:lineRule="auto"/>
              <w:jc w:val="center"/>
              <w:rPr>
                <w:rFonts w:ascii="宋体" w:hAnsi="宋体"/>
                <w:sz w:val="24"/>
              </w:rPr>
            </w:pPr>
            <w:r>
              <w:rPr>
                <w:rFonts w:hint="eastAsia" w:ascii="宋体" w:hAnsi="宋体"/>
                <w:sz w:val="24"/>
              </w:rPr>
              <w:t>1.2分</w:t>
            </w:r>
          </w:p>
        </w:tc>
        <w:tc>
          <w:tcPr>
            <w:tcW w:w="851" w:type="dxa"/>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6</w:t>
            </w:r>
          </w:p>
        </w:tc>
        <w:tc>
          <w:tcPr>
            <w:tcW w:w="6147" w:type="dxa"/>
          </w:tcPr>
          <w:p>
            <w:pPr>
              <w:spacing w:line="300" w:lineRule="auto"/>
              <w:jc w:val="center"/>
              <w:rPr>
                <w:rFonts w:ascii="宋体" w:hAnsi="宋体"/>
                <w:sz w:val="24"/>
              </w:rPr>
            </w:pPr>
            <w:r>
              <w:rPr>
                <w:rFonts w:hint="eastAsia" w:ascii="宋体" w:hAnsi="宋体"/>
                <w:sz w:val="24"/>
              </w:rPr>
              <w:t>正青年入围</w:t>
            </w:r>
          </w:p>
        </w:tc>
        <w:tc>
          <w:tcPr>
            <w:tcW w:w="992" w:type="dxa"/>
          </w:tcPr>
          <w:p>
            <w:pPr>
              <w:spacing w:line="300" w:lineRule="auto"/>
              <w:jc w:val="center"/>
              <w:rPr>
                <w:rFonts w:ascii="宋体" w:hAnsi="宋体"/>
                <w:sz w:val="24"/>
              </w:rPr>
            </w:pPr>
            <w:r>
              <w:rPr>
                <w:rFonts w:hint="eastAsia" w:ascii="宋体" w:hAnsi="宋体"/>
                <w:sz w:val="24"/>
              </w:rPr>
              <w:t>1分</w:t>
            </w:r>
          </w:p>
        </w:tc>
        <w:tc>
          <w:tcPr>
            <w:tcW w:w="851" w:type="dxa"/>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00" w:type="dxa"/>
          </w:tcPr>
          <w:p>
            <w:pPr>
              <w:spacing w:line="300" w:lineRule="auto"/>
              <w:jc w:val="center"/>
              <w:rPr>
                <w:rFonts w:ascii="宋体" w:hAnsi="宋体"/>
                <w:sz w:val="24"/>
              </w:rPr>
            </w:pPr>
            <w:r>
              <w:rPr>
                <w:rFonts w:hint="eastAsia" w:ascii="宋体" w:hAnsi="宋体"/>
                <w:sz w:val="24"/>
              </w:rPr>
              <w:t>7</w:t>
            </w:r>
          </w:p>
        </w:tc>
        <w:tc>
          <w:tcPr>
            <w:tcW w:w="6147" w:type="dxa"/>
          </w:tcPr>
          <w:p>
            <w:pPr>
              <w:spacing w:line="300" w:lineRule="auto"/>
              <w:jc w:val="center"/>
              <w:rPr>
                <w:rFonts w:ascii="宋体" w:hAnsi="宋体"/>
                <w:sz w:val="24"/>
              </w:rPr>
            </w:pPr>
            <w:r>
              <w:rPr>
                <w:rFonts w:hint="eastAsia" w:ascii="宋体" w:hAnsi="宋体"/>
                <w:sz w:val="24"/>
              </w:rPr>
              <w:t>正青年入围、校优秀辩手、东大好青年入围</w:t>
            </w:r>
          </w:p>
        </w:tc>
        <w:tc>
          <w:tcPr>
            <w:tcW w:w="992" w:type="dxa"/>
          </w:tcPr>
          <w:p>
            <w:pPr>
              <w:spacing w:line="300" w:lineRule="auto"/>
              <w:jc w:val="center"/>
              <w:rPr>
                <w:rFonts w:ascii="宋体" w:hAnsi="宋体"/>
                <w:sz w:val="24"/>
              </w:rPr>
            </w:pPr>
            <w:r>
              <w:rPr>
                <w:rFonts w:hint="eastAsia" w:ascii="宋体" w:hAnsi="宋体"/>
                <w:sz w:val="24"/>
              </w:rPr>
              <w:t>0.5分</w:t>
            </w:r>
          </w:p>
        </w:tc>
        <w:tc>
          <w:tcPr>
            <w:tcW w:w="851" w:type="dxa"/>
          </w:tcPr>
          <w:p>
            <w:pPr>
              <w:spacing w:line="300" w:lineRule="auto"/>
              <w:jc w:val="center"/>
              <w:rPr>
                <w:rFonts w:ascii="宋体" w:hAnsi="宋体"/>
                <w:sz w:val="24"/>
              </w:rPr>
            </w:pPr>
          </w:p>
        </w:tc>
      </w:tr>
    </w:tbl>
    <w:p>
      <w:pPr>
        <w:spacing w:line="360" w:lineRule="auto"/>
        <w:rPr>
          <w:b/>
          <w:sz w:val="24"/>
        </w:rPr>
      </w:pPr>
      <w:r>
        <w:rPr>
          <w:rFonts w:ascii="宋体" w:hAnsi="宋体"/>
          <w:b/>
          <w:sz w:val="24"/>
        </w:rPr>
        <w:t>2</w:t>
      </w:r>
      <w:r>
        <w:rPr>
          <w:rFonts w:hint="eastAsia" w:ascii="宋体" w:hAnsi="宋体"/>
          <w:b/>
          <w:sz w:val="24"/>
        </w:rPr>
        <w:t>、</w:t>
      </w:r>
      <w:r>
        <w:rPr>
          <w:rFonts w:hint="eastAsia"/>
          <w:b/>
          <w:sz w:val="24"/>
        </w:rPr>
        <w:t>担任社会工作（</w:t>
      </w:r>
      <w:r>
        <w:rPr>
          <w:rFonts w:hint="eastAsia" w:ascii="宋体" w:hAnsi="宋体"/>
          <w:b/>
          <w:sz w:val="24"/>
        </w:rPr>
        <w:t>此项前四条取最高得分，不累加</w:t>
      </w:r>
      <w:r>
        <w:rPr>
          <w:rFonts w:ascii="宋体" w:hAnsi="宋体"/>
          <w:b/>
          <w:sz w:val="24"/>
        </w:rPr>
        <w:t>)</w:t>
      </w:r>
      <w:r>
        <w:rPr>
          <w:rFonts w:hint="eastAsia"/>
          <w:b/>
          <w:sz w:val="24"/>
        </w:rPr>
        <w:t>：</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961"/>
        <w:gridCol w:w="803"/>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0" w:type="dxa"/>
          </w:tcPr>
          <w:p>
            <w:pPr>
              <w:spacing w:line="300" w:lineRule="auto"/>
              <w:jc w:val="center"/>
              <w:rPr>
                <w:rFonts w:ascii="宋体" w:hAnsi="宋体"/>
                <w:sz w:val="24"/>
              </w:rPr>
            </w:pPr>
            <w:r>
              <w:rPr>
                <w:rFonts w:hint="eastAsia" w:ascii="宋体" w:hAnsi="宋体"/>
                <w:sz w:val="24"/>
              </w:rPr>
              <w:t>序号</w:t>
            </w:r>
          </w:p>
        </w:tc>
        <w:tc>
          <w:tcPr>
            <w:tcW w:w="4961" w:type="dxa"/>
          </w:tcPr>
          <w:p>
            <w:pPr>
              <w:spacing w:line="300" w:lineRule="auto"/>
              <w:jc w:val="center"/>
              <w:rPr>
                <w:rFonts w:ascii="宋体" w:hAnsi="宋体"/>
                <w:sz w:val="24"/>
              </w:rPr>
            </w:pPr>
            <w:r>
              <w:rPr>
                <w:rFonts w:hint="eastAsia" w:ascii="宋体" w:hAnsi="宋体"/>
                <w:sz w:val="24"/>
              </w:rPr>
              <w:t>担任社会工作情况</w:t>
            </w:r>
          </w:p>
        </w:tc>
        <w:tc>
          <w:tcPr>
            <w:tcW w:w="803" w:type="dxa"/>
          </w:tcPr>
          <w:p>
            <w:pPr>
              <w:spacing w:line="300" w:lineRule="auto"/>
              <w:jc w:val="center"/>
              <w:rPr>
                <w:rFonts w:ascii="宋体" w:hAnsi="宋体"/>
                <w:sz w:val="24"/>
              </w:rPr>
            </w:pPr>
            <w:r>
              <w:rPr>
                <w:rFonts w:hint="eastAsia" w:ascii="宋体" w:hAnsi="宋体"/>
                <w:sz w:val="24"/>
              </w:rPr>
              <w:t>得分</w:t>
            </w:r>
          </w:p>
        </w:tc>
        <w:tc>
          <w:tcPr>
            <w:tcW w:w="2741" w:type="dxa"/>
          </w:tcPr>
          <w:p>
            <w:pPr>
              <w:spacing w:line="30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710" w:type="dxa"/>
          </w:tcPr>
          <w:p>
            <w:pPr>
              <w:spacing w:line="300" w:lineRule="auto"/>
              <w:jc w:val="center"/>
              <w:rPr>
                <w:rFonts w:ascii="宋体" w:hAnsi="宋体"/>
                <w:sz w:val="24"/>
              </w:rPr>
            </w:pPr>
            <w:r>
              <w:rPr>
                <w:rFonts w:hint="eastAsia" w:ascii="宋体" w:hAnsi="宋体"/>
                <w:sz w:val="24"/>
              </w:rPr>
              <w:t>1</w:t>
            </w:r>
          </w:p>
        </w:tc>
        <w:tc>
          <w:tcPr>
            <w:tcW w:w="4961" w:type="dxa"/>
          </w:tcPr>
          <w:p>
            <w:pPr>
              <w:spacing w:line="300" w:lineRule="auto"/>
              <w:jc w:val="left"/>
              <w:rPr>
                <w:rFonts w:ascii="宋体" w:hAnsi="宋体"/>
                <w:sz w:val="24"/>
              </w:rPr>
            </w:pPr>
            <w:r>
              <w:rPr>
                <w:rFonts w:hint="eastAsia"/>
                <w:sz w:val="24"/>
              </w:rPr>
              <w:t>担任校研究生会或院研究生会主席团成员、研究生主要社团负责人1年以上且切实履行岗位职责。</w:t>
            </w:r>
          </w:p>
        </w:tc>
        <w:tc>
          <w:tcPr>
            <w:tcW w:w="803" w:type="dxa"/>
          </w:tcPr>
          <w:p>
            <w:pPr>
              <w:spacing w:line="300" w:lineRule="auto"/>
              <w:jc w:val="center"/>
              <w:rPr>
                <w:rFonts w:ascii="宋体" w:hAnsi="宋体"/>
                <w:sz w:val="24"/>
              </w:rPr>
            </w:pPr>
            <w:r>
              <w:rPr>
                <w:rFonts w:hint="eastAsia" w:ascii="宋体" w:hAnsi="宋体"/>
                <w:sz w:val="24"/>
              </w:rPr>
              <w:t>1.2分</w:t>
            </w:r>
          </w:p>
        </w:tc>
        <w:tc>
          <w:tcPr>
            <w:tcW w:w="2741" w:type="dxa"/>
            <w:vMerge w:val="restart"/>
          </w:tcPr>
          <w:p>
            <w:pPr>
              <w:spacing w:line="300" w:lineRule="auto"/>
              <w:jc w:val="left"/>
            </w:pPr>
            <w:r>
              <w:rPr>
                <w:rFonts w:hint="eastAsia"/>
              </w:rPr>
              <w:t>1、担任以上工作并获得校级先进或优秀的另加</w:t>
            </w:r>
            <w:r>
              <w:t>0.</w:t>
            </w:r>
            <w:r>
              <w:rPr>
                <w:rFonts w:hint="eastAsia"/>
              </w:rPr>
              <w:t>8分，获得院级优秀个人的另加0.3分。</w:t>
            </w:r>
          </w:p>
          <w:p>
            <w:pPr>
              <w:spacing w:line="300" w:lineRule="auto"/>
              <w:jc w:val="left"/>
              <w:rPr>
                <w:rFonts w:ascii="宋体" w:hAnsi="宋体"/>
                <w:sz w:val="18"/>
              </w:rPr>
            </w:pPr>
            <w:r>
              <w:rPr>
                <w:rFonts w:hint="eastAsia" w:ascii="宋体" w:hAnsi="宋体"/>
              </w:rPr>
              <w:t>2、</w:t>
            </w:r>
            <w:r>
              <w:rPr>
                <w:rFonts w:hint="eastAsia"/>
              </w:rPr>
              <w:t>此类中不可兼得，如担任几个职务，按照分数高的计入总分。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10" w:type="dxa"/>
          </w:tcPr>
          <w:p>
            <w:pPr>
              <w:spacing w:line="300" w:lineRule="auto"/>
              <w:jc w:val="center"/>
              <w:rPr>
                <w:rFonts w:ascii="宋体" w:hAnsi="宋体"/>
                <w:sz w:val="24"/>
              </w:rPr>
            </w:pPr>
            <w:r>
              <w:rPr>
                <w:rFonts w:hint="eastAsia" w:ascii="宋体" w:hAnsi="宋体"/>
                <w:sz w:val="24"/>
              </w:rPr>
              <w:t>2</w:t>
            </w:r>
          </w:p>
        </w:tc>
        <w:tc>
          <w:tcPr>
            <w:tcW w:w="4961" w:type="dxa"/>
          </w:tcPr>
          <w:p>
            <w:pPr>
              <w:spacing w:line="300" w:lineRule="auto"/>
              <w:jc w:val="left"/>
              <w:rPr>
                <w:rFonts w:ascii="宋体" w:hAnsi="宋体"/>
                <w:sz w:val="24"/>
              </w:rPr>
            </w:pPr>
            <w:r>
              <w:rPr>
                <w:rFonts w:hint="eastAsia"/>
                <w:sz w:val="24"/>
              </w:rPr>
              <w:t>担任学校或学院研究生会部长、班长、团支书、党支部书记</w:t>
            </w:r>
            <w:r>
              <w:rPr>
                <w:sz w:val="24"/>
              </w:rPr>
              <w:t>1</w:t>
            </w:r>
            <w:r>
              <w:rPr>
                <w:rFonts w:hint="eastAsia"/>
                <w:sz w:val="24"/>
              </w:rPr>
              <w:t>年以上且切实履行岗位职责</w:t>
            </w:r>
          </w:p>
        </w:tc>
        <w:tc>
          <w:tcPr>
            <w:tcW w:w="803" w:type="dxa"/>
          </w:tcPr>
          <w:p>
            <w:pPr>
              <w:spacing w:line="300" w:lineRule="auto"/>
              <w:jc w:val="center"/>
              <w:rPr>
                <w:rFonts w:ascii="宋体" w:hAnsi="宋体"/>
                <w:sz w:val="24"/>
              </w:rPr>
            </w:pPr>
            <w:r>
              <w:rPr>
                <w:rFonts w:hint="eastAsia" w:ascii="宋体" w:hAnsi="宋体"/>
                <w:sz w:val="24"/>
              </w:rPr>
              <w:t>1分</w:t>
            </w:r>
          </w:p>
        </w:tc>
        <w:tc>
          <w:tcPr>
            <w:tcW w:w="2741" w:type="dxa"/>
            <w:vMerge w:val="continue"/>
          </w:tcPr>
          <w:p>
            <w:pPr>
              <w:spacing w:line="30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0" w:type="dxa"/>
          </w:tcPr>
          <w:p>
            <w:pPr>
              <w:spacing w:line="300" w:lineRule="auto"/>
              <w:jc w:val="center"/>
              <w:rPr>
                <w:rFonts w:ascii="宋体" w:hAnsi="宋体"/>
                <w:sz w:val="24"/>
              </w:rPr>
            </w:pPr>
            <w:r>
              <w:rPr>
                <w:rFonts w:hint="eastAsia" w:ascii="宋体" w:hAnsi="宋体"/>
                <w:sz w:val="24"/>
              </w:rPr>
              <w:t>3</w:t>
            </w:r>
          </w:p>
        </w:tc>
        <w:tc>
          <w:tcPr>
            <w:tcW w:w="4961" w:type="dxa"/>
          </w:tcPr>
          <w:p>
            <w:pPr>
              <w:spacing w:line="300" w:lineRule="auto"/>
              <w:jc w:val="left"/>
              <w:rPr>
                <w:rFonts w:ascii="宋体" w:hAnsi="宋体"/>
                <w:sz w:val="24"/>
              </w:rPr>
            </w:pPr>
            <w:r>
              <w:rPr>
                <w:rFonts w:hint="eastAsia"/>
                <w:sz w:val="24"/>
              </w:rPr>
              <w:t>担任学院研究生会干事、班委、支委且切实履行职务</w:t>
            </w:r>
          </w:p>
        </w:tc>
        <w:tc>
          <w:tcPr>
            <w:tcW w:w="803" w:type="dxa"/>
          </w:tcPr>
          <w:p>
            <w:pPr>
              <w:spacing w:line="300" w:lineRule="auto"/>
              <w:jc w:val="center"/>
              <w:rPr>
                <w:rFonts w:ascii="宋体" w:hAnsi="宋体"/>
                <w:sz w:val="24"/>
              </w:rPr>
            </w:pPr>
            <w:r>
              <w:rPr>
                <w:rFonts w:hint="eastAsia" w:ascii="宋体" w:hAnsi="宋体"/>
                <w:sz w:val="24"/>
              </w:rPr>
              <w:t>0.5分</w:t>
            </w:r>
          </w:p>
        </w:tc>
        <w:tc>
          <w:tcPr>
            <w:tcW w:w="2741" w:type="dxa"/>
            <w:vMerge w:val="continue"/>
          </w:tcPr>
          <w:p>
            <w:pPr>
              <w:spacing w:line="300" w:lineRule="auto"/>
              <w:jc w:val="center"/>
              <w:rPr>
                <w:rFonts w:ascii="宋体" w:hAnsi="宋体"/>
                <w:sz w:val="24"/>
              </w:rPr>
            </w:pPr>
          </w:p>
        </w:tc>
      </w:tr>
    </w:tbl>
    <w:p>
      <w:pPr>
        <w:spacing w:line="360" w:lineRule="auto"/>
        <w:rPr>
          <w:b/>
          <w:sz w:val="24"/>
        </w:rPr>
      </w:pPr>
      <w:r>
        <w:rPr>
          <w:b/>
          <w:sz w:val="24"/>
        </w:rPr>
        <w:t>3</w:t>
      </w:r>
      <w:r>
        <w:rPr>
          <w:rFonts w:hint="eastAsia"/>
          <w:b/>
          <w:sz w:val="24"/>
        </w:rPr>
        <w:t>、参加社会活动（</w:t>
      </w:r>
      <w:r>
        <w:rPr>
          <w:rFonts w:hint="eastAsia" w:ascii="宋体" w:hAnsi="宋体"/>
          <w:b/>
          <w:sz w:val="24"/>
        </w:rPr>
        <w:t>此项累计得分不超过</w:t>
      </w:r>
      <w:r>
        <w:rPr>
          <w:rFonts w:ascii="宋体" w:hAnsi="宋体"/>
          <w:b/>
          <w:sz w:val="24"/>
        </w:rPr>
        <w:t>3</w:t>
      </w:r>
      <w:r>
        <w:rPr>
          <w:rFonts w:hint="eastAsia" w:ascii="宋体" w:hAnsi="宋体"/>
          <w:b/>
          <w:sz w:val="24"/>
        </w:rPr>
        <w:t>分</w:t>
      </w:r>
      <w:r>
        <w:rPr>
          <w:rFonts w:ascii="宋体" w:hAnsi="宋体"/>
          <w:b/>
          <w:sz w:val="24"/>
        </w:rPr>
        <w:t>)</w:t>
      </w:r>
      <w:r>
        <w:rPr>
          <w:rFonts w:hint="eastAsia"/>
          <w:b/>
          <w:sz w:val="24"/>
        </w:rPr>
        <w:t>：</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678"/>
        <w:gridCol w:w="85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0" w:type="dxa"/>
          </w:tcPr>
          <w:p>
            <w:pPr>
              <w:spacing w:line="300" w:lineRule="auto"/>
              <w:jc w:val="center"/>
              <w:rPr>
                <w:rFonts w:ascii="宋体" w:hAnsi="宋体"/>
                <w:sz w:val="24"/>
              </w:rPr>
            </w:pPr>
            <w:r>
              <w:rPr>
                <w:rFonts w:hint="eastAsia" w:ascii="宋体" w:hAnsi="宋体"/>
                <w:sz w:val="24"/>
              </w:rPr>
              <w:t>序号</w:t>
            </w:r>
          </w:p>
        </w:tc>
        <w:tc>
          <w:tcPr>
            <w:tcW w:w="4678" w:type="dxa"/>
          </w:tcPr>
          <w:p>
            <w:pPr>
              <w:spacing w:line="300" w:lineRule="auto"/>
              <w:jc w:val="center"/>
              <w:rPr>
                <w:rFonts w:ascii="宋体" w:hAnsi="宋体"/>
                <w:sz w:val="24"/>
              </w:rPr>
            </w:pPr>
            <w:r>
              <w:rPr>
                <w:rFonts w:hint="eastAsia" w:ascii="宋体" w:hAnsi="宋体"/>
                <w:sz w:val="24"/>
              </w:rPr>
              <w:t>参加社会活动情况</w:t>
            </w:r>
          </w:p>
        </w:tc>
        <w:tc>
          <w:tcPr>
            <w:tcW w:w="850" w:type="dxa"/>
          </w:tcPr>
          <w:p>
            <w:pPr>
              <w:spacing w:line="300" w:lineRule="auto"/>
              <w:jc w:val="center"/>
              <w:rPr>
                <w:rFonts w:ascii="宋体" w:hAnsi="宋体"/>
                <w:sz w:val="24"/>
              </w:rPr>
            </w:pPr>
            <w:r>
              <w:rPr>
                <w:rFonts w:hint="eastAsia" w:ascii="宋体" w:hAnsi="宋体"/>
                <w:sz w:val="24"/>
              </w:rPr>
              <w:t>得分</w:t>
            </w:r>
          </w:p>
        </w:tc>
        <w:tc>
          <w:tcPr>
            <w:tcW w:w="2977" w:type="dxa"/>
          </w:tcPr>
          <w:p>
            <w:pPr>
              <w:spacing w:line="30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710" w:type="dxa"/>
          </w:tcPr>
          <w:p>
            <w:pPr>
              <w:spacing w:line="300" w:lineRule="auto"/>
              <w:jc w:val="center"/>
              <w:rPr>
                <w:rFonts w:ascii="宋体" w:hAnsi="宋体"/>
                <w:sz w:val="24"/>
              </w:rPr>
            </w:pPr>
            <w:r>
              <w:rPr>
                <w:rFonts w:hint="eastAsia" w:ascii="宋体" w:hAnsi="宋体"/>
                <w:sz w:val="24"/>
              </w:rPr>
              <w:t>1</w:t>
            </w:r>
          </w:p>
        </w:tc>
        <w:tc>
          <w:tcPr>
            <w:tcW w:w="4678" w:type="dxa"/>
          </w:tcPr>
          <w:p>
            <w:pPr>
              <w:spacing w:line="300" w:lineRule="auto"/>
              <w:jc w:val="left"/>
              <w:rPr>
                <w:rFonts w:ascii="宋体" w:hAnsi="宋体"/>
                <w:sz w:val="24"/>
              </w:rPr>
            </w:pPr>
            <w:r>
              <w:rPr>
                <w:rFonts w:hint="eastAsia"/>
                <w:sz w:val="24"/>
              </w:rPr>
              <w:t>学院重大活动：参与学院主办的全国性以上会议或活动的志愿服务、新年晚会演出或志愿服务等。</w:t>
            </w:r>
          </w:p>
        </w:tc>
        <w:tc>
          <w:tcPr>
            <w:tcW w:w="850" w:type="dxa"/>
          </w:tcPr>
          <w:p>
            <w:pPr>
              <w:spacing w:line="300" w:lineRule="auto"/>
              <w:jc w:val="center"/>
              <w:rPr>
                <w:rFonts w:ascii="宋体" w:hAnsi="宋体"/>
                <w:sz w:val="22"/>
              </w:rPr>
            </w:pPr>
            <w:r>
              <w:rPr>
                <w:rFonts w:hint="eastAsia" w:ascii="宋体" w:hAnsi="宋体"/>
                <w:sz w:val="22"/>
              </w:rPr>
              <w:t>0.3分</w:t>
            </w:r>
          </w:p>
        </w:tc>
        <w:tc>
          <w:tcPr>
            <w:tcW w:w="2977" w:type="dxa"/>
          </w:tcPr>
          <w:p>
            <w:pPr>
              <w:spacing w:line="300" w:lineRule="auto"/>
              <w:jc w:val="left"/>
              <w:rPr>
                <w:rFonts w:ascii="宋体" w:hAnsi="宋体"/>
                <w:sz w:val="20"/>
              </w:rPr>
            </w:pPr>
            <w:r>
              <w:rPr>
                <w:rFonts w:hint="eastAsia"/>
                <w:sz w:val="20"/>
              </w:rPr>
              <w:t>博士生参与各类正规协会举办的展览，按参与学院重大活动计分，每次</w:t>
            </w:r>
            <w:r>
              <w:rPr>
                <w:sz w:val="20"/>
              </w:rPr>
              <w:t>+0.3</w:t>
            </w:r>
            <w:r>
              <w:rPr>
                <w:rFonts w:hint="eastAsia"/>
                <w:sz w:val="20"/>
              </w:rPr>
              <w:t>，最高不超过</w:t>
            </w:r>
            <w:r>
              <w:rPr>
                <w:sz w:val="20"/>
              </w:rPr>
              <w:t>2</w:t>
            </w:r>
            <w:r>
              <w:rPr>
                <w:rFonts w:hint="eastAsia"/>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710" w:type="dxa"/>
          </w:tcPr>
          <w:p>
            <w:pPr>
              <w:spacing w:line="300" w:lineRule="auto"/>
              <w:jc w:val="center"/>
              <w:rPr>
                <w:rFonts w:ascii="宋体" w:hAnsi="宋体"/>
                <w:sz w:val="24"/>
              </w:rPr>
            </w:pPr>
            <w:r>
              <w:rPr>
                <w:rFonts w:hint="eastAsia" w:ascii="宋体" w:hAnsi="宋体"/>
                <w:sz w:val="24"/>
              </w:rPr>
              <w:t>2</w:t>
            </w:r>
          </w:p>
        </w:tc>
        <w:tc>
          <w:tcPr>
            <w:tcW w:w="4678" w:type="dxa"/>
          </w:tcPr>
          <w:p>
            <w:pPr>
              <w:spacing w:line="300" w:lineRule="auto"/>
              <w:jc w:val="left"/>
              <w:rPr>
                <w:sz w:val="24"/>
              </w:rPr>
            </w:pPr>
            <w:r>
              <w:rPr>
                <w:rFonts w:hint="eastAsia"/>
                <w:sz w:val="24"/>
              </w:rPr>
              <w:t>参加学院的作品征集活动</w:t>
            </w:r>
          </w:p>
        </w:tc>
        <w:tc>
          <w:tcPr>
            <w:tcW w:w="850" w:type="dxa"/>
          </w:tcPr>
          <w:p>
            <w:pPr>
              <w:spacing w:line="300" w:lineRule="auto"/>
              <w:jc w:val="center"/>
              <w:rPr>
                <w:rFonts w:ascii="宋体" w:hAnsi="宋体"/>
                <w:sz w:val="22"/>
              </w:rPr>
            </w:pPr>
            <w:r>
              <w:rPr>
                <w:rFonts w:hint="eastAsia" w:ascii="宋体" w:hAnsi="宋体"/>
                <w:sz w:val="22"/>
              </w:rPr>
              <w:t>0.3分</w:t>
            </w:r>
          </w:p>
        </w:tc>
        <w:tc>
          <w:tcPr>
            <w:tcW w:w="2977" w:type="dxa"/>
          </w:tcPr>
          <w:p>
            <w:pPr>
              <w:spacing w:line="300" w:lineRule="auto"/>
              <w:jc w:val="left"/>
              <w:rPr>
                <w:sz w:val="20"/>
              </w:rPr>
            </w:pPr>
            <w:r>
              <w:rPr>
                <w:rFonts w:hint="eastAsia"/>
                <w:sz w:val="20"/>
              </w:rPr>
              <w:t>获一等奖另加</w:t>
            </w:r>
            <w:r>
              <w:rPr>
                <w:sz w:val="20"/>
              </w:rPr>
              <w:t>0.6</w:t>
            </w:r>
            <w:r>
              <w:rPr>
                <w:rFonts w:hint="eastAsia"/>
                <w:sz w:val="20"/>
              </w:rPr>
              <w:t>分，获二等奖另加</w:t>
            </w:r>
            <w:r>
              <w:rPr>
                <w:sz w:val="20"/>
              </w:rPr>
              <w:t>0.4</w:t>
            </w:r>
            <w:r>
              <w:rPr>
                <w:rFonts w:hint="eastAsia"/>
                <w:sz w:val="20"/>
              </w:rPr>
              <w:t>，获三等奖再加</w:t>
            </w:r>
            <w:r>
              <w:rPr>
                <w:sz w:val="20"/>
              </w:rPr>
              <w:t>0.2</w:t>
            </w:r>
            <w:r>
              <w:rPr>
                <w:rFonts w:hint="eastAsia"/>
                <w:sz w:val="20"/>
              </w:rPr>
              <w:t>，获优秀奖另加</w:t>
            </w:r>
            <w:r>
              <w:rPr>
                <w:sz w:val="20"/>
              </w:rPr>
              <w:t>0.1</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10" w:type="dxa"/>
          </w:tcPr>
          <w:p>
            <w:pPr>
              <w:spacing w:line="300" w:lineRule="auto"/>
              <w:jc w:val="center"/>
              <w:rPr>
                <w:rFonts w:ascii="宋体" w:hAnsi="宋体"/>
                <w:sz w:val="24"/>
              </w:rPr>
            </w:pPr>
            <w:r>
              <w:rPr>
                <w:rFonts w:hint="eastAsia" w:ascii="宋体" w:hAnsi="宋体"/>
                <w:sz w:val="24"/>
              </w:rPr>
              <w:t>3</w:t>
            </w:r>
          </w:p>
        </w:tc>
        <w:tc>
          <w:tcPr>
            <w:tcW w:w="4678" w:type="dxa"/>
          </w:tcPr>
          <w:p>
            <w:pPr>
              <w:spacing w:line="300" w:lineRule="auto"/>
              <w:jc w:val="left"/>
              <w:rPr>
                <w:sz w:val="24"/>
              </w:rPr>
            </w:pPr>
            <w:r>
              <w:rPr>
                <w:rFonts w:hint="eastAsia"/>
                <w:sz w:val="24"/>
              </w:rPr>
              <w:t>校球类联赛、校</w:t>
            </w:r>
            <w:r>
              <w:rPr>
                <w:sz w:val="24"/>
              </w:rPr>
              <w:t>/</w:t>
            </w:r>
            <w:r>
              <w:rPr>
                <w:rFonts w:hint="eastAsia"/>
                <w:sz w:val="24"/>
              </w:rPr>
              <w:t>院运动会、校</w:t>
            </w:r>
            <w:r>
              <w:rPr>
                <w:sz w:val="24"/>
              </w:rPr>
              <w:t>/</w:t>
            </w:r>
            <w:r>
              <w:rPr>
                <w:rFonts w:hint="eastAsia"/>
                <w:sz w:val="24"/>
              </w:rPr>
              <w:t>院趣味运动会。</w:t>
            </w:r>
          </w:p>
        </w:tc>
        <w:tc>
          <w:tcPr>
            <w:tcW w:w="850" w:type="dxa"/>
          </w:tcPr>
          <w:p>
            <w:pPr>
              <w:spacing w:line="300" w:lineRule="auto"/>
              <w:jc w:val="center"/>
              <w:rPr>
                <w:rFonts w:ascii="宋体" w:hAnsi="宋体"/>
                <w:sz w:val="22"/>
              </w:rPr>
            </w:pPr>
            <w:r>
              <w:rPr>
                <w:rFonts w:hint="eastAsia" w:ascii="宋体" w:hAnsi="宋体"/>
                <w:sz w:val="22"/>
              </w:rPr>
              <w:t>0.2分</w:t>
            </w:r>
          </w:p>
        </w:tc>
        <w:tc>
          <w:tcPr>
            <w:tcW w:w="2977" w:type="dxa"/>
          </w:tcPr>
          <w:p>
            <w:pPr>
              <w:spacing w:line="300" w:lineRule="auto"/>
              <w:jc w:val="left"/>
              <w:rPr>
                <w:sz w:val="24"/>
              </w:rPr>
            </w:pPr>
            <w:r>
              <w:rPr>
                <w:rFonts w:hint="eastAsia"/>
              </w:rPr>
              <w:t>由体育部长上报参赛队员名单。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710" w:type="dxa"/>
          </w:tcPr>
          <w:p>
            <w:pPr>
              <w:spacing w:line="300" w:lineRule="auto"/>
              <w:jc w:val="center"/>
              <w:rPr>
                <w:rFonts w:ascii="宋体" w:hAnsi="宋体"/>
                <w:sz w:val="24"/>
              </w:rPr>
            </w:pPr>
            <w:r>
              <w:rPr>
                <w:rFonts w:hint="eastAsia" w:ascii="宋体" w:hAnsi="宋体"/>
                <w:sz w:val="24"/>
              </w:rPr>
              <w:t>4</w:t>
            </w:r>
          </w:p>
        </w:tc>
        <w:tc>
          <w:tcPr>
            <w:tcW w:w="4678" w:type="dxa"/>
          </w:tcPr>
          <w:p>
            <w:pPr>
              <w:spacing w:line="300" w:lineRule="auto"/>
              <w:jc w:val="left"/>
              <w:rPr>
                <w:sz w:val="24"/>
              </w:rPr>
            </w:pPr>
            <w:r>
              <w:rPr>
                <w:rFonts w:hint="eastAsia"/>
                <w:sz w:val="24"/>
              </w:rPr>
              <w:t>学院一般活动：校庆论文投稿未录用、学院媒体文稿被录用（新媒体部门成员每学期每人</w:t>
            </w:r>
            <w:r>
              <w:rPr>
                <w:sz w:val="24"/>
              </w:rPr>
              <w:t>5</w:t>
            </w:r>
            <w:r>
              <w:rPr>
                <w:rFonts w:hint="eastAsia"/>
                <w:sz w:val="24"/>
              </w:rPr>
              <w:t>篇以上计分）等</w:t>
            </w:r>
          </w:p>
        </w:tc>
        <w:tc>
          <w:tcPr>
            <w:tcW w:w="850" w:type="dxa"/>
          </w:tcPr>
          <w:p>
            <w:pPr>
              <w:spacing w:line="300" w:lineRule="auto"/>
              <w:jc w:val="center"/>
              <w:rPr>
                <w:rFonts w:ascii="宋体" w:hAnsi="宋体"/>
                <w:sz w:val="22"/>
              </w:rPr>
            </w:pPr>
            <w:r>
              <w:rPr>
                <w:rFonts w:hint="eastAsia" w:ascii="宋体" w:hAnsi="宋体"/>
                <w:sz w:val="22"/>
              </w:rPr>
              <w:t>0.1分</w:t>
            </w:r>
          </w:p>
        </w:tc>
        <w:tc>
          <w:tcPr>
            <w:tcW w:w="2977" w:type="dxa"/>
          </w:tcPr>
          <w:p>
            <w:pPr>
              <w:spacing w:line="300" w:lineRule="auto"/>
              <w:jc w:val="left"/>
              <w:rPr>
                <w:sz w:val="18"/>
              </w:rPr>
            </w:pPr>
            <w:r>
              <w:rPr>
                <w:rFonts w:hint="eastAsia"/>
                <w:sz w:val="18"/>
              </w:rPr>
              <w:t>1、校庆论文投稿得分在75分以上，由学术部部长提供名单。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10" w:type="dxa"/>
          </w:tcPr>
          <w:p>
            <w:pPr>
              <w:spacing w:line="300" w:lineRule="auto"/>
              <w:jc w:val="center"/>
              <w:rPr>
                <w:rFonts w:ascii="宋体" w:hAnsi="宋体"/>
                <w:sz w:val="24"/>
              </w:rPr>
            </w:pPr>
            <w:r>
              <w:rPr>
                <w:rFonts w:hint="eastAsia" w:ascii="宋体" w:hAnsi="宋体"/>
                <w:sz w:val="24"/>
              </w:rPr>
              <w:t>5</w:t>
            </w:r>
          </w:p>
        </w:tc>
        <w:tc>
          <w:tcPr>
            <w:tcW w:w="4678" w:type="dxa"/>
          </w:tcPr>
          <w:p>
            <w:pPr>
              <w:spacing w:line="300" w:lineRule="auto"/>
              <w:jc w:val="left"/>
              <w:rPr>
                <w:sz w:val="24"/>
              </w:rPr>
            </w:pPr>
            <w:r>
              <w:rPr>
                <w:rFonts w:hint="eastAsia"/>
                <w:sz w:val="24"/>
              </w:rPr>
              <w:t>参与学院正式出版物的校对。</w:t>
            </w:r>
          </w:p>
        </w:tc>
        <w:tc>
          <w:tcPr>
            <w:tcW w:w="850" w:type="dxa"/>
          </w:tcPr>
          <w:p>
            <w:pPr>
              <w:spacing w:line="300" w:lineRule="auto"/>
              <w:jc w:val="center"/>
              <w:rPr>
                <w:rFonts w:ascii="宋体" w:hAnsi="宋体"/>
                <w:sz w:val="22"/>
              </w:rPr>
            </w:pPr>
            <w:r>
              <w:rPr>
                <w:rFonts w:hint="eastAsia" w:ascii="宋体" w:hAnsi="宋体"/>
                <w:sz w:val="22"/>
              </w:rPr>
              <w:t>0.1分</w:t>
            </w:r>
          </w:p>
        </w:tc>
        <w:tc>
          <w:tcPr>
            <w:tcW w:w="2977" w:type="dxa"/>
          </w:tcPr>
          <w:p>
            <w:pPr>
              <w:spacing w:line="300" w:lineRule="auto"/>
              <w:jc w:val="left"/>
            </w:pPr>
            <w:r>
              <w:rPr>
                <w:rFonts w:hint="eastAsia"/>
              </w:rPr>
              <w:t>每一万字一个单位。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10" w:type="dxa"/>
          </w:tcPr>
          <w:p>
            <w:pPr>
              <w:spacing w:line="300" w:lineRule="auto"/>
              <w:jc w:val="center"/>
              <w:rPr>
                <w:rFonts w:ascii="宋体" w:hAnsi="宋体"/>
                <w:sz w:val="24"/>
              </w:rPr>
            </w:pPr>
            <w:r>
              <w:rPr>
                <w:rFonts w:hint="eastAsia" w:ascii="宋体" w:hAnsi="宋体"/>
                <w:sz w:val="24"/>
              </w:rPr>
              <w:t>6</w:t>
            </w:r>
          </w:p>
        </w:tc>
        <w:tc>
          <w:tcPr>
            <w:tcW w:w="4678" w:type="dxa"/>
          </w:tcPr>
          <w:p>
            <w:pPr>
              <w:spacing w:line="300" w:lineRule="auto"/>
              <w:jc w:val="left"/>
              <w:rPr>
                <w:sz w:val="24"/>
              </w:rPr>
            </w:pPr>
            <w:r>
              <w:rPr>
                <w:rFonts w:hint="eastAsia"/>
                <w:sz w:val="24"/>
              </w:rPr>
              <w:t>新媒体宣传过程中，制作微信推送被东大青年说录用。</w:t>
            </w:r>
          </w:p>
        </w:tc>
        <w:tc>
          <w:tcPr>
            <w:tcW w:w="850" w:type="dxa"/>
          </w:tcPr>
          <w:p>
            <w:pPr>
              <w:spacing w:line="300" w:lineRule="auto"/>
              <w:jc w:val="center"/>
              <w:rPr>
                <w:rFonts w:ascii="宋体" w:hAnsi="宋体"/>
                <w:sz w:val="22"/>
              </w:rPr>
            </w:pPr>
            <w:r>
              <w:rPr>
                <w:rFonts w:hint="eastAsia" w:ascii="宋体" w:hAnsi="宋体"/>
                <w:sz w:val="22"/>
              </w:rPr>
              <w:t>0.1分</w:t>
            </w:r>
          </w:p>
        </w:tc>
        <w:tc>
          <w:tcPr>
            <w:tcW w:w="2977" w:type="dxa"/>
          </w:tcPr>
          <w:p>
            <w:pPr>
              <w:spacing w:line="300" w:lineRule="auto"/>
              <w:jc w:val="left"/>
            </w:pPr>
            <w:r>
              <w:rPr>
                <w:rFonts w:hint="eastAsia"/>
              </w:rPr>
              <w:t>阅读浏览量超过10000+，另加0.1分。由当年度任职的新媒体部长出具证明。</w:t>
            </w:r>
          </w:p>
        </w:tc>
      </w:tr>
    </w:tbl>
    <w:p>
      <w:pPr>
        <w:spacing w:line="360" w:lineRule="auto"/>
        <w:rPr>
          <w:sz w:val="24"/>
        </w:rPr>
      </w:pPr>
      <w:r>
        <w:rPr>
          <w:sz w:val="24"/>
        </w:rPr>
        <w:t>4</w:t>
      </w:r>
      <w:r>
        <w:rPr>
          <w:rFonts w:hint="eastAsia"/>
          <w:sz w:val="24"/>
        </w:rPr>
        <w:t>、考勤</w:t>
      </w:r>
    </w:p>
    <w:p>
      <w:pPr>
        <w:spacing w:line="360" w:lineRule="auto"/>
        <w:ind w:firstLine="240" w:firstLineChars="100"/>
        <w:rPr>
          <w:sz w:val="24"/>
        </w:rPr>
      </w:pPr>
      <w:r>
        <w:rPr>
          <w:rFonts w:hint="eastAsia"/>
          <w:sz w:val="24"/>
        </w:rPr>
        <w:t>（</w:t>
      </w:r>
      <w:r>
        <w:rPr>
          <w:sz w:val="24"/>
        </w:rPr>
        <w:t>1</w:t>
      </w:r>
      <w:r>
        <w:rPr>
          <w:rFonts w:hint="eastAsia"/>
          <w:sz w:val="24"/>
        </w:rPr>
        <w:t>）学院硕士生每月</w:t>
      </w:r>
      <w:r>
        <w:rPr>
          <w:sz w:val="24"/>
        </w:rPr>
        <w:t>2</w:t>
      </w:r>
      <w:r>
        <w:rPr>
          <w:rFonts w:hint="eastAsia"/>
          <w:sz w:val="24"/>
        </w:rPr>
        <w:t>次、博士生每月</w:t>
      </w:r>
      <w:r>
        <w:rPr>
          <w:sz w:val="24"/>
        </w:rPr>
        <w:t>1</w:t>
      </w:r>
      <w:r>
        <w:rPr>
          <w:rFonts w:hint="eastAsia"/>
          <w:sz w:val="24"/>
        </w:rPr>
        <w:t>次的考勤，每缺勤一次减</w:t>
      </w:r>
      <w:r>
        <w:rPr>
          <w:sz w:val="24"/>
        </w:rPr>
        <w:t>0.2</w:t>
      </w:r>
      <w:r>
        <w:rPr>
          <w:rFonts w:hint="eastAsia"/>
          <w:sz w:val="24"/>
        </w:rPr>
        <w:t>分；</w:t>
      </w:r>
    </w:p>
    <w:p>
      <w:pPr>
        <w:spacing w:line="360" w:lineRule="auto"/>
        <w:ind w:firstLine="240" w:firstLineChars="100"/>
        <w:rPr>
          <w:sz w:val="24"/>
        </w:rPr>
      </w:pPr>
      <w:r>
        <w:rPr>
          <w:rFonts w:hint="eastAsia"/>
          <w:sz w:val="24"/>
        </w:rPr>
        <w:t>（</w:t>
      </w:r>
      <w:r>
        <w:rPr>
          <w:sz w:val="24"/>
        </w:rPr>
        <w:t>2</w:t>
      </w:r>
      <w:r>
        <w:rPr>
          <w:rFonts w:hint="eastAsia"/>
          <w:sz w:val="24"/>
        </w:rPr>
        <w:t>）每次假期返校，不按时返校且不办理请假手续的，第1次减</w:t>
      </w:r>
      <w:r>
        <w:rPr>
          <w:sz w:val="24"/>
        </w:rPr>
        <w:t>1</w:t>
      </w:r>
      <w:r>
        <w:rPr>
          <w:rFonts w:hint="eastAsia"/>
          <w:sz w:val="24"/>
        </w:rPr>
        <w:t>分，超过一次，学业奖学金奖一级。；</w:t>
      </w:r>
    </w:p>
    <w:p>
      <w:pPr>
        <w:spacing w:line="360" w:lineRule="auto"/>
        <w:ind w:firstLine="240" w:firstLineChars="100"/>
        <w:rPr>
          <w:sz w:val="24"/>
        </w:rPr>
      </w:pPr>
      <w:r>
        <w:rPr>
          <w:rFonts w:hint="eastAsia"/>
          <w:sz w:val="24"/>
        </w:rPr>
        <w:t>（</w:t>
      </w:r>
      <w:r>
        <w:rPr>
          <w:sz w:val="24"/>
        </w:rPr>
        <w:t>3</w:t>
      </w:r>
      <w:r>
        <w:rPr>
          <w:rFonts w:hint="eastAsia"/>
          <w:sz w:val="24"/>
        </w:rPr>
        <w:t>）在宿舍使用违章电器，一经发现，每次减</w:t>
      </w:r>
      <w:r>
        <w:rPr>
          <w:sz w:val="24"/>
        </w:rPr>
        <w:t>5</w:t>
      </w:r>
      <w:r>
        <w:rPr>
          <w:rFonts w:hint="eastAsia"/>
          <w:sz w:val="24"/>
        </w:rPr>
        <w:t>分，情节严重的取消参评资格；</w:t>
      </w:r>
    </w:p>
    <w:p>
      <w:pPr>
        <w:spacing w:line="360" w:lineRule="auto"/>
        <w:ind w:firstLine="240" w:firstLineChars="100"/>
        <w:rPr>
          <w:sz w:val="24"/>
        </w:rPr>
      </w:pPr>
      <w:r>
        <w:rPr>
          <w:rFonts w:hint="eastAsia"/>
          <w:sz w:val="24"/>
        </w:rPr>
        <w:t>（</w:t>
      </w:r>
      <w:r>
        <w:rPr>
          <w:sz w:val="24"/>
        </w:rPr>
        <w:t>4</w:t>
      </w:r>
      <w:r>
        <w:rPr>
          <w:rFonts w:hint="eastAsia"/>
          <w:sz w:val="24"/>
        </w:rPr>
        <w:t>）学期期间不请假擅自离校或私自出国出境，违反者取消参评资格。</w:t>
      </w:r>
    </w:p>
    <w:p>
      <w:pPr>
        <w:spacing w:line="360" w:lineRule="auto"/>
        <w:rPr>
          <w:sz w:val="24"/>
        </w:rPr>
      </w:pPr>
      <w:r>
        <w:rPr>
          <w:rFonts w:hint="eastAsia"/>
          <w:sz w:val="24"/>
        </w:rPr>
        <w:t>（四）其它得分：在本细则中未设置的、经评委会讨论公布后，视实际情况给予考虑，此项得分最高不超过</w:t>
      </w:r>
      <w:r>
        <w:rPr>
          <w:sz w:val="24"/>
        </w:rPr>
        <w:t>5</w:t>
      </w:r>
      <w:r>
        <w:rPr>
          <w:rFonts w:hint="eastAsia"/>
          <w:sz w:val="24"/>
        </w:rPr>
        <w:t>分。</w:t>
      </w:r>
    </w:p>
    <w:p>
      <w:pPr>
        <w:spacing w:line="360" w:lineRule="auto"/>
        <w:rPr>
          <w:sz w:val="24"/>
        </w:rPr>
      </w:pPr>
      <w:r>
        <w:rPr>
          <w:rFonts w:hint="eastAsia"/>
          <w:sz w:val="24"/>
        </w:rPr>
        <w:t>（五）学业奖学金按照专业分配名额。</w:t>
      </w:r>
    </w:p>
    <w:p>
      <w:pPr>
        <w:spacing w:line="360" w:lineRule="auto"/>
        <w:rPr>
          <w:sz w:val="24"/>
        </w:rPr>
      </w:pPr>
      <w:r>
        <w:rPr>
          <w:rFonts w:hint="eastAsia"/>
          <w:sz w:val="24"/>
        </w:rPr>
        <w:t>（六）本次申请提交的荣誉和成果范围为去年的</w:t>
      </w:r>
      <w:r>
        <w:rPr>
          <w:sz w:val="24"/>
        </w:rPr>
        <w:t>8</w:t>
      </w:r>
      <w:r>
        <w:rPr>
          <w:rFonts w:hint="eastAsia"/>
          <w:sz w:val="24"/>
        </w:rPr>
        <w:t>月</w:t>
      </w:r>
      <w:r>
        <w:rPr>
          <w:sz w:val="24"/>
        </w:rPr>
        <w:t>30</w:t>
      </w:r>
      <w:r>
        <w:rPr>
          <w:rFonts w:hint="eastAsia"/>
          <w:sz w:val="24"/>
        </w:rPr>
        <w:t>日至今年</w:t>
      </w:r>
      <w:r>
        <w:rPr>
          <w:sz w:val="24"/>
        </w:rPr>
        <w:t>9</w:t>
      </w:r>
      <w:r>
        <w:rPr>
          <w:rFonts w:hint="eastAsia"/>
          <w:sz w:val="24"/>
        </w:rPr>
        <w:t>月</w:t>
      </w:r>
      <w:r>
        <w:rPr>
          <w:sz w:val="24"/>
        </w:rPr>
        <w:t>30</w:t>
      </w:r>
      <w:r>
        <w:rPr>
          <w:rFonts w:hint="eastAsia"/>
          <w:sz w:val="24"/>
        </w:rPr>
        <w:t>日。</w:t>
      </w:r>
    </w:p>
    <w:p>
      <w:pPr>
        <w:spacing w:line="360" w:lineRule="auto"/>
        <w:ind w:firstLine="480" w:firstLineChars="200"/>
        <w:rPr>
          <w:sz w:val="24"/>
        </w:rPr>
      </w:pPr>
      <w:r>
        <w:rPr>
          <w:rFonts w:hint="eastAsia"/>
          <w:sz w:val="24"/>
        </w:rPr>
        <w:t>本办法解释权归艺术学院。</w:t>
      </w:r>
    </w:p>
    <w:p>
      <w:pPr>
        <w:spacing w:line="360" w:lineRule="auto"/>
        <w:rPr>
          <w:sz w:val="24"/>
        </w:rPr>
      </w:pPr>
    </w:p>
    <w:p>
      <w:pPr>
        <w:spacing w:line="360" w:lineRule="auto"/>
        <w:ind w:left="420" w:firstLine="4920" w:firstLineChars="2050"/>
        <w:rPr>
          <w:rFonts w:ascii="宋体"/>
          <w:sz w:val="24"/>
        </w:rPr>
      </w:pPr>
      <w:r>
        <w:rPr>
          <w:rFonts w:hint="eastAsia" w:ascii="宋体" w:hAnsi="宋体"/>
          <w:sz w:val="24"/>
        </w:rPr>
        <w:t>东南大学艺术学院</w:t>
      </w:r>
    </w:p>
    <w:p>
      <w:pPr>
        <w:spacing w:line="360" w:lineRule="auto"/>
        <w:ind w:left="420" w:leftChars="200" w:firstLine="4920" w:firstLineChars="2050"/>
        <w:rPr>
          <w:rFonts w:ascii="宋体"/>
          <w:sz w:val="24"/>
        </w:rPr>
      </w:pPr>
      <w:r>
        <w:rPr>
          <w:rFonts w:ascii="宋体" w:hAnsi="宋体"/>
          <w:sz w:val="24"/>
        </w:rPr>
        <w:t>201</w:t>
      </w:r>
      <w:r>
        <w:rPr>
          <w:rFonts w:hint="eastAsia" w:ascii="宋体" w:hAnsi="宋体"/>
          <w:sz w:val="24"/>
        </w:rPr>
        <w:t>9年</w:t>
      </w:r>
      <w:r>
        <w:rPr>
          <w:rFonts w:ascii="宋体" w:hAnsi="宋体"/>
          <w:sz w:val="24"/>
        </w:rPr>
        <w:t>10</w:t>
      </w:r>
      <w:r>
        <w:rPr>
          <w:rFonts w:hint="eastAsia" w:ascii="宋体" w:hAnsi="宋体"/>
          <w:sz w:val="24"/>
        </w:rPr>
        <w:t>月12日</w:t>
      </w:r>
    </w:p>
    <w:p>
      <w:pPr>
        <w:spacing w:line="360" w:lineRule="auto"/>
        <w:rPr>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C3D4F"/>
    <w:multiLevelType w:val="multilevel"/>
    <w:tmpl w:val="62EC3D4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287"/>
    <w:rsid w:val="0000216B"/>
    <w:rsid w:val="00005851"/>
    <w:rsid w:val="0001587C"/>
    <w:rsid w:val="00017710"/>
    <w:rsid w:val="00022331"/>
    <w:rsid w:val="00022A88"/>
    <w:rsid w:val="00023FDF"/>
    <w:rsid w:val="00033333"/>
    <w:rsid w:val="000375AD"/>
    <w:rsid w:val="000467ED"/>
    <w:rsid w:val="00047DC3"/>
    <w:rsid w:val="00047FAF"/>
    <w:rsid w:val="00051AB6"/>
    <w:rsid w:val="00054D15"/>
    <w:rsid w:val="00060856"/>
    <w:rsid w:val="0007008D"/>
    <w:rsid w:val="0007228B"/>
    <w:rsid w:val="00072ED3"/>
    <w:rsid w:val="00074621"/>
    <w:rsid w:val="000A5519"/>
    <w:rsid w:val="000A5A5F"/>
    <w:rsid w:val="000B0F7E"/>
    <w:rsid w:val="000B2167"/>
    <w:rsid w:val="000B7392"/>
    <w:rsid w:val="000B78AC"/>
    <w:rsid w:val="000C3FDA"/>
    <w:rsid w:val="000C538E"/>
    <w:rsid w:val="000C6412"/>
    <w:rsid w:val="000D035C"/>
    <w:rsid w:val="000D16C6"/>
    <w:rsid w:val="000D21F6"/>
    <w:rsid w:val="000D2B60"/>
    <w:rsid w:val="000D3CFD"/>
    <w:rsid w:val="000E3D51"/>
    <w:rsid w:val="000F347E"/>
    <w:rsid w:val="000F772D"/>
    <w:rsid w:val="001001A2"/>
    <w:rsid w:val="00106F08"/>
    <w:rsid w:val="0011059A"/>
    <w:rsid w:val="0012492C"/>
    <w:rsid w:val="00124E30"/>
    <w:rsid w:val="00126139"/>
    <w:rsid w:val="00126AE5"/>
    <w:rsid w:val="00133AC2"/>
    <w:rsid w:val="001435F0"/>
    <w:rsid w:val="001465F2"/>
    <w:rsid w:val="001515AA"/>
    <w:rsid w:val="001527A1"/>
    <w:rsid w:val="00157D85"/>
    <w:rsid w:val="00160AAE"/>
    <w:rsid w:val="001660F1"/>
    <w:rsid w:val="00167E05"/>
    <w:rsid w:val="001901EF"/>
    <w:rsid w:val="001953C5"/>
    <w:rsid w:val="001B0A4D"/>
    <w:rsid w:val="001B1E2E"/>
    <w:rsid w:val="001C6152"/>
    <w:rsid w:val="001D1A95"/>
    <w:rsid w:val="001E01BC"/>
    <w:rsid w:val="001E5684"/>
    <w:rsid w:val="001E763A"/>
    <w:rsid w:val="001E7890"/>
    <w:rsid w:val="001F77DA"/>
    <w:rsid w:val="00203A96"/>
    <w:rsid w:val="00204479"/>
    <w:rsid w:val="00207152"/>
    <w:rsid w:val="00213482"/>
    <w:rsid w:val="00226AAD"/>
    <w:rsid w:val="002311E5"/>
    <w:rsid w:val="00231232"/>
    <w:rsid w:val="00232791"/>
    <w:rsid w:val="00233BCE"/>
    <w:rsid w:val="00237477"/>
    <w:rsid w:val="0024091C"/>
    <w:rsid w:val="002410B9"/>
    <w:rsid w:val="002425A5"/>
    <w:rsid w:val="00242ECC"/>
    <w:rsid w:val="002513CE"/>
    <w:rsid w:val="00272E55"/>
    <w:rsid w:val="00276BC7"/>
    <w:rsid w:val="00284BE4"/>
    <w:rsid w:val="0029149D"/>
    <w:rsid w:val="002921DF"/>
    <w:rsid w:val="00297C6F"/>
    <w:rsid w:val="002B2249"/>
    <w:rsid w:val="002B2B58"/>
    <w:rsid w:val="002B7A1B"/>
    <w:rsid w:val="002D030E"/>
    <w:rsid w:val="002D5050"/>
    <w:rsid w:val="002D5287"/>
    <w:rsid w:val="002D6528"/>
    <w:rsid w:val="002D71D0"/>
    <w:rsid w:val="002E1415"/>
    <w:rsid w:val="002E4AEE"/>
    <w:rsid w:val="002F5099"/>
    <w:rsid w:val="00301065"/>
    <w:rsid w:val="00305D76"/>
    <w:rsid w:val="00305FFE"/>
    <w:rsid w:val="0032175E"/>
    <w:rsid w:val="00321A99"/>
    <w:rsid w:val="003308E4"/>
    <w:rsid w:val="00342749"/>
    <w:rsid w:val="00343BA3"/>
    <w:rsid w:val="00344528"/>
    <w:rsid w:val="00345E27"/>
    <w:rsid w:val="003517B4"/>
    <w:rsid w:val="003560B4"/>
    <w:rsid w:val="00360681"/>
    <w:rsid w:val="00360741"/>
    <w:rsid w:val="00385CAF"/>
    <w:rsid w:val="00390F13"/>
    <w:rsid w:val="00396B6E"/>
    <w:rsid w:val="003A0799"/>
    <w:rsid w:val="003A0BEF"/>
    <w:rsid w:val="003A2E80"/>
    <w:rsid w:val="003A5B3E"/>
    <w:rsid w:val="003B0A47"/>
    <w:rsid w:val="003B6A99"/>
    <w:rsid w:val="003C2777"/>
    <w:rsid w:val="003C2BB6"/>
    <w:rsid w:val="003C7DE9"/>
    <w:rsid w:val="003E04A0"/>
    <w:rsid w:val="003E5A71"/>
    <w:rsid w:val="003F38E7"/>
    <w:rsid w:val="003F420D"/>
    <w:rsid w:val="003F6DFE"/>
    <w:rsid w:val="0040266B"/>
    <w:rsid w:val="00406070"/>
    <w:rsid w:val="004065F2"/>
    <w:rsid w:val="00413B07"/>
    <w:rsid w:val="00416C71"/>
    <w:rsid w:val="004203E3"/>
    <w:rsid w:val="004225ED"/>
    <w:rsid w:val="0042359B"/>
    <w:rsid w:val="0042603C"/>
    <w:rsid w:val="00426FAA"/>
    <w:rsid w:val="004419B1"/>
    <w:rsid w:val="00441A10"/>
    <w:rsid w:val="00451A59"/>
    <w:rsid w:val="00454784"/>
    <w:rsid w:val="0045768A"/>
    <w:rsid w:val="004608EA"/>
    <w:rsid w:val="004771D9"/>
    <w:rsid w:val="00480FDB"/>
    <w:rsid w:val="00482B6C"/>
    <w:rsid w:val="0048675E"/>
    <w:rsid w:val="0049069A"/>
    <w:rsid w:val="004A54C9"/>
    <w:rsid w:val="004A6E88"/>
    <w:rsid w:val="004B4038"/>
    <w:rsid w:val="004B41E1"/>
    <w:rsid w:val="004B7A03"/>
    <w:rsid w:val="004C1431"/>
    <w:rsid w:val="004C6D77"/>
    <w:rsid w:val="004D7B30"/>
    <w:rsid w:val="004E395D"/>
    <w:rsid w:val="004E631E"/>
    <w:rsid w:val="004E63C5"/>
    <w:rsid w:val="00502E07"/>
    <w:rsid w:val="005070FC"/>
    <w:rsid w:val="00516932"/>
    <w:rsid w:val="00517174"/>
    <w:rsid w:val="0054564E"/>
    <w:rsid w:val="005461E8"/>
    <w:rsid w:val="00553D45"/>
    <w:rsid w:val="005630E2"/>
    <w:rsid w:val="00563CD6"/>
    <w:rsid w:val="00566A58"/>
    <w:rsid w:val="005674E9"/>
    <w:rsid w:val="005713DB"/>
    <w:rsid w:val="00573AEB"/>
    <w:rsid w:val="00577207"/>
    <w:rsid w:val="00591777"/>
    <w:rsid w:val="00594E8B"/>
    <w:rsid w:val="00596A32"/>
    <w:rsid w:val="005A262E"/>
    <w:rsid w:val="005A3399"/>
    <w:rsid w:val="005A6B98"/>
    <w:rsid w:val="005B12DC"/>
    <w:rsid w:val="005B70F0"/>
    <w:rsid w:val="005C38E7"/>
    <w:rsid w:val="005C40EC"/>
    <w:rsid w:val="005C6FE5"/>
    <w:rsid w:val="005C73F3"/>
    <w:rsid w:val="005D4692"/>
    <w:rsid w:val="005D6B3F"/>
    <w:rsid w:val="005D6DFA"/>
    <w:rsid w:val="005E14CB"/>
    <w:rsid w:val="005E54C8"/>
    <w:rsid w:val="005F3A78"/>
    <w:rsid w:val="005F7559"/>
    <w:rsid w:val="005F7DDB"/>
    <w:rsid w:val="00625B1E"/>
    <w:rsid w:val="00626BC2"/>
    <w:rsid w:val="00627CA1"/>
    <w:rsid w:val="0064074A"/>
    <w:rsid w:val="00642C74"/>
    <w:rsid w:val="006440DC"/>
    <w:rsid w:val="00654FDD"/>
    <w:rsid w:val="00661D4E"/>
    <w:rsid w:val="006622BA"/>
    <w:rsid w:val="00662E3B"/>
    <w:rsid w:val="00663F68"/>
    <w:rsid w:val="00671D61"/>
    <w:rsid w:val="00674C6A"/>
    <w:rsid w:val="006B7721"/>
    <w:rsid w:val="006D0D5B"/>
    <w:rsid w:val="006D1A65"/>
    <w:rsid w:val="006F6853"/>
    <w:rsid w:val="007027C0"/>
    <w:rsid w:val="007179A8"/>
    <w:rsid w:val="00724E23"/>
    <w:rsid w:val="00740AC5"/>
    <w:rsid w:val="0075002D"/>
    <w:rsid w:val="00771319"/>
    <w:rsid w:val="00790303"/>
    <w:rsid w:val="0079156A"/>
    <w:rsid w:val="007A21A0"/>
    <w:rsid w:val="007B35B3"/>
    <w:rsid w:val="007B486A"/>
    <w:rsid w:val="007C2F05"/>
    <w:rsid w:val="007C4EC2"/>
    <w:rsid w:val="007D3008"/>
    <w:rsid w:val="007E0E5C"/>
    <w:rsid w:val="007E6E63"/>
    <w:rsid w:val="007F1605"/>
    <w:rsid w:val="007F5BEA"/>
    <w:rsid w:val="007F666C"/>
    <w:rsid w:val="008005BC"/>
    <w:rsid w:val="00800756"/>
    <w:rsid w:val="008009F4"/>
    <w:rsid w:val="008015DE"/>
    <w:rsid w:val="00804C04"/>
    <w:rsid w:val="00811822"/>
    <w:rsid w:val="0081456A"/>
    <w:rsid w:val="00815A73"/>
    <w:rsid w:val="008176A0"/>
    <w:rsid w:val="00833FAE"/>
    <w:rsid w:val="0084396C"/>
    <w:rsid w:val="00864B28"/>
    <w:rsid w:val="00877796"/>
    <w:rsid w:val="00883F63"/>
    <w:rsid w:val="008B734C"/>
    <w:rsid w:val="008E397F"/>
    <w:rsid w:val="008F2BFA"/>
    <w:rsid w:val="00900CE8"/>
    <w:rsid w:val="00914142"/>
    <w:rsid w:val="0091603B"/>
    <w:rsid w:val="00923C9D"/>
    <w:rsid w:val="00925617"/>
    <w:rsid w:val="0095529A"/>
    <w:rsid w:val="0095664C"/>
    <w:rsid w:val="009601EF"/>
    <w:rsid w:val="00962584"/>
    <w:rsid w:val="00967FC1"/>
    <w:rsid w:val="00970341"/>
    <w:rsid w:val="00974595"/>
    <w:rsid w:val="0098336B"/>
    <w:rsid w:val="0099580C"/>
    <w:rsid w:val="009963CF"/>
    <w:rsid w:val="009A0A77"/>
    <w:rsid w:val="009B1212"/>
    <w:rsid w:val="009B36AC"/>
    <w:rsid w:val="009C4A24"/>
    <w:rsid w:val="009D0823"/>
    <w:rsid w:val="009E059B"/>
    <w:rsid w:val="009E6173"/>
    <w:rsid w:val="009F1285"/>
    <w:rsid w:val="009F1309"/>
    <w:rsid w:val="009F6503"/>
    <w:rsid w:val="009F6532"/>
    <w:rsid w:val="00A02250"/>
    <w:rsid w:val="00A03801"/>
    <w:rsid w:val="00A12F91"/>
    <w:rsid w:val="00A13826"/>
    <w:rsid w:val="00A14BFC"/>
    <w:rsid w:val="00A226A7"/>
    <w:rsid w:val="00A276DE"/>
    <w:rsid w:val="00A30A98"/>
    <w:rsid w:val="00A52E2D"/>
    <w:rsid w:val="00A53052"/>
    <w:rsid w:val="00A554D5"/>
    <w:rsid w:val="00A622B9"/>
    <w:rsid w:val="00A73F0A"/>
    <w:rsid w:val="00A778C3"/>
    <w:rsid w:val="00A861A8"/>
    <w:rsid w:val="00A86D8C"/>
    <w:rsid w:val="00A91CE1"/>
    <w:rsid w:val="00A91F37"/>
    <w:rsid w:val="00A94F84"/>
    <w:rsid w:val="00AA1041"/>
    <w:rsid w:val="00AA27C3"/>
    <w:rsid w:val="00AA31E7"/>
    <w:rsid w:val="00AB3B2C"/>
    <w:rsid w:val="00AB4800"/>
    <w:rsid w:val="00AC32DC"/>
    <w:rsid w:val="00AC6A5D"/>
    <w:rsid w:val="00AD0784"/>
    <w:rsid w:val="00AE7AB0"/>
    <w:rsid w:val="00AF03FB"/>
    <w:rsid w:val="00AF2807"/>
    <w:rsid w:val="00AF72A5"/>
    <w:rsid w:val="00AF7E8A"/>
    <w:rsid w:val="00B14C1C"/>
    <w:rsid w:val="00B1586D"/>
    <w:rsid w:val="00B20056"/>
    <w:rsid w:val="00B25A0C"/>
    <w:rsid w:val="00B25D3B"/>
    <w:rsid w:val="00B313D2"/>
    <w:rsid w:val="00B32FA3"/>
    <w:rsid w:val="00B421F5"/>
    <w:rsid w:val="00B51446"/>
    <w:rsid w:val="00B638CA"/>
    <w:rsid w:val="00B67342"/>
    <w:rsid w:val="00B75BAC"/>
    <w:rsid w:val="00B76C79"/>
    <w:rsid w:val="00B80D63"/>
    <w:rsid w:val="00B813F4"/>
    <w:rsid w:val="00B95905"/>
    <w:rsid w:val="00BA5A73"/>
    <w:rsid w:val="00BB0024"/>
    <w:rsid w:val="00BB157C"/>
    <w:rsid w:val="00BC1C1C"/>
    <w:rsid w:val="00BC33F1"/>
    <w:rsid w:val="00BD2D5C"/>
    <w:rsid w:val="00BD56B6"/>
    <w:rsid w:val="00BD5BB3"/>
    <w:rsid w:val="00BD6892"/>
    <w:rsid w:val="00BE4E52"/>
    <w:rsid w:val="00BE5FDD"/>
    <w:rsid w:val="00BE70D8"/>
    <w:rsid w:val="00BF0D17"/>
    <w:rsid w:val="00BF216D"/>
    <w:rsid w:val="00BF6EBB"/>
    <w:rsid w:val="00C058B0"/>
    <w:rsid w:val="00C05920"/>
    <w:rsid w:val="00C17D42"/>
    <w:rsid w:val="00C251AD"/>
    <w:rsid w:val="00C27FEA"/>
    <w:rsid w:val="00C42616"/>
    <w:rsid w:val="00C43841"/>
    <w:rsid w:val="00C515A5"/>
    <w:rsid w:val="00C542EF"/>
    <w:rsid w:val="00C54633"/>
    <w:rsid w:val="00C54BF2"/>
    <w:rsid w:val="00C5567D"/>
    <w:rsid w:val="00C565E6"/>
    <w:rsid w:val="00C67E3E"/>
    <w:rsid w:val="00C97245"/>
    <w:rsid w:val="00CA170A"/>
    <w:rsid w:val="00CA400C"/>
    <w:rsid w:val="00CB0AFB"/>
    <w:rsid w:val="00CC5C15"/>
    <w:rsid w:val="00CD12C5"/>
    <w:rsid w:val="00CE0D45"/>
    <w:rsid w:val="00CF10AE"/>
    <w:rsid w:val="00D04A2B"/>
    <w:rsid w:val="00D06A8D"/>
    <w:rsid w:val="00D06DC1"/>
    <w:rsid w:val="00D16AE6"/>
    <w:rsid w:val="00D22D27"/>
    <w:rsid w:val="00D336A0"/>
    <w:rsid w:val="00D36FBF"/>
    <w:rsid w:val="00D37A41"/>
    <w:rsid w:val="00D423B1"/>
    <w:rsid w:val="00D44208"/>
    <w:rsid w:val="00D47192"/>
    <w:rsid w:val="00D60F27"/>
    <w:rsid w:val="00D74ABF"/>
    <w:rsid w:val="00D80779"/>
    <w:rsid w:val="00D85ECA"/>
    <w:rsid w:val="00D876FD"/>
    <w:rsid w:val="00D9161A"/>
    <w:rsid w:val="00DA0442"/>
    <w:rsid w:val="00DA17F6"/>
    <w:rsid w:val="00DB069D"/>
    <w:rsid w:val="00DB197A"/>
    <w:rsid w:val="00DB2CBC"/>
    <w:rsid w:val="00DC22B5"/>
    <w:rsid w:val="00DC6831"/>
    <w:rsid w:val="00DD68F8"/>
    <w:rsid w:val="00DE136F"/>
    <w:rsid w:val="00DE35CB"/>
    <w:rsid w:val="00DE3616"/>
    <w:rsid w:val="00E0525D"/>
    <w:rsid w:val="00E3473C"/>
    <w:rsid w:val="00E40609"/>
    <w:rsid w:val="00E41432"/>
    <w:rsid w:val="00E43991"/>
    <w:rsid w:val="00E459AA"/>
    <w:rsid w:val="00E46221"/>
    <w:rsid w:val="00E52248"/>
    <w:rsid w:val="00E556F2"/>
    <w:rsid w:val="00E65562"/>
    <w:rsid w:val="00E67F91"/>
    <w:rsid w:val="00E773D9"/>
    <w:rsid w:val="00E77746"/>
    <w:rsid w:val="00E81185"/>
    <w:rsid w:val="00E85A29"/>
    <w:rsid w:val="00E92519"/>
    <w:rsid w:val="00E95772"/>
    <w:rsid w:val="00E96E7E"/>
    <w:rsid w:val="00EA021E"/>
    <w:rsid w:val="00EA03A1"/>
    <w:rsid w:val="00EA27EB"/>
    <w:rsid w:val="00EA6DD5"/>
    <w:rsid w:val="00EB03E6"/>
    <w:rsid w:val="00EB18C2"/>
    <w:rsid w:val="00EB2EE9"/>
    <w:rsid w:val="00EC5185"/>
    <w:rsid w:val="00ED41B5"/>
    <w:rsid w:val="00ED6EAE"/>
    <w:rsid w:val="00EE152D"/>
    <w:rsid w:val="00EE2498"/>
    <w:rsid w:val="00EE6443"/>
    <w:rsid w:val="00EE70FF"/>
    <w:rsid w:val="00EF1BE1"/>
    <w:rsid w:val="00EF35D5"/>
    <w:rsid w:val="00EF40D6"/>
    <w:rsid w:val="00EF6F05"/>
    <w:rsid w:val="00F058C2"/>
    <w:rsid w:val="00F05C36"/>
    <w:rsid w:val="00F13140"/>
    <w:rsid w:val="00F15675"/>
    <w:rsid w:val="00F21D8A"/>
    <w:rsid w:val="00F246F0"/>
    <w:rsid w:val="00F27462"/>
    <w:rsid w:val="00F30213"/>
    <w:rsid w:val="00F325A8"/>
    <w:rsid w:val="00F33C50"/>
    <w:rsid w:val="00F43015"/>
    <w:rsid w:val="00F43282"/>
    <w:rsid w:val="00F45C4B"/>
    <w:rsid w:val="00F52523"/>
    <w:rsid w:val="00F5256D"/>
    <w:rsid w:val="00F5786C"/>
    <w:rsid w:val="00F659F5"/>
    <w:rsid w:val="00F70AE3"/>
    <w:rsid w:val="00F74401"/>
    <w:rsid w:val="00F75840"/>
    <w:rsid w:val="00F77CFC"/>
    <w:rsid w:val="00F8377D"/>
    <w:rsid w:val="00F84077"/>
    <w:rsid w:val="00F87F64"/>
    <w:rsid w:val="00F97D7E"/>
    <w:rsid w:val="00FA22F3"/>
    <w:rsid w:val="00FA2F4A"/>
    <w:rsid w:val="00FB31D8"/>
    <w:rsid w:val="00FB3E47"/>
    <w:rsid w:val="00FC5337"/>
    <w:rsid w:val="00FF47E5"/>
    <w:rsid w:val="011F2F8D"/>
    <w:rsid w:val="028C61AB"/>
    <w:rsid w:val="02972F77"/>
    <w:rsid w:val="067E136A"/>
    <w:rsid w:val="07466003"/>
    <w:rsid w:val="0B06264F"/>
    <w:rsid w:val="16EB230B"/>
    <w:rsid w:val="18715F5B"/>
    <w:rsid w:val="25226CF2"/>
    <w:rsid w:val="264E3985"/>
    <w:rsid w:val="26924750"/>
    <w:rsid w:val="288B5663"/>
    <w:rsid w:val="359B4F24"/>
    <w:rsid w:val="37096A60"/>
    <w:rsid w:val="379E6203"/>
    <w:rsid w:val="37FB061A"/>
    <w:rsid w:val="387C11F0"/>
    <w:rsid w:val="3D1B39C8"/>
    <w:rsid w:val="3DBD5C65"/>
    <w:rsid w:val="3DEE26C3"/>
    <w:rsid w:val="424B27EB"/>
    <w:rsid w:val="4B223F48"/>
    <w:rsid w:val="4BDD7E33"/>
    <w:rsid w:val="534B50B9"/>
    <w:rsid w:val="57C037D4"/>
    <w:rsid w:val="59F416FD"/>
    <w:rsid w:val="5E22353C"/>
    <w:rsid w:val="65D96F1E"/>
    <w:rsid w:val="702E4AF5"/>
    <w:rsid w:val="742C78DB"/>
    <w:rsid w:val="76AE50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7"/>
    <w:semiHidden/>
    <w:uiPriority w:val="99"/>
    <w:pPr>
      <w:tabs>
        <w:tab w:val="center" w:pos="4153"/>
        <w:tab w:val="right" w:pos="8306"/>
      </w:tabs>
      <w:snapToGrid w:val="0"/>
      <w:jc w:val="left"/>
    </w:pPr>
    <w:rPr>
      <w:kern w:val="0"/>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semiHidden/>
    <w:locked/>
    <w:uiPriority w:val="99"/>
    <w:rPr>
      <w:rFonts w:ascii="Times New Roman" w:hAnsi="Times New Roman" w:eastAsia="宋体" w:cs="Times New Roman"/>
      <w:sz w:val="18"/>
      <w:szCs w:val="18"/>
    </w:rPr>
  </w:style>
  <w:style w:type="character" w:customStyle="1" w:styleId="8">
    <w:name w:val="页眉 Char"/>
    <w:link w:val="4"/>
    <w:semiHidden/>
    <w:qFormat/>
    <w:locked/>
    <w:uiPriority w:val="99"/>
    <w:rPr>
      <w:rFonts w:ascii="Times New Roman" w:hAnsi="Times New Roman" w:eastAsia="宋体" w:cs="Times New Roman"/>
      <w:sz w:val="18"/>
      <w:szCs w:val="18"/>
    </w:rPr>
  </w:style>
  <w:style w:type="paragraph" w:customStyle="1" w:styleId="9">
    <w:name w:val="列表段落1"/>
    <w:basedOn w:val="1"/>
    <w:uiPriority w:val="99"/>
    <w:pPr>
      <w:ind w:firstLine="420" w:firstLineChars="200"/>
    </w:pPr>
  </w:style>
  <w:style w:type="paragraph" w:customStyle="1" w:styleId="10">
    <w:name w:val="样式"/>
    <w:basedOn w:val="1"/>
    <w:next w:val="11"/>
    <w:uiPriority w:val="99"/>
    <w:pPr>
      <w:ind w:firstLine="420" w:firstLineChars="200"/>
    </w:pPr>
    <w:rPr>
      <w:rFonts w:ascii="Calibri" w:hAnsi="Calibri"/>
      <w:szCs w:val="22"/>
    </w:rPr>
  </w:style>
  <w:style w:type="paragraph" w:styleId="11">
    <w:name w:val="List Paragraph"/>
    <w:basedOn w:val="1"/>
    <w:qFormat/>
    <w:uiPriority w:val="99"/>
    <w:pPr>
      <w:ind w:firstLine="420" w:firstLineChars="200"/>
    </w:pPr>
  </w:style>
  <w:style w:type="character" w:customStyle="1" w:styleId="12">
    <w:name w:val="批注框文本 Char"/>
    <w:link w:val="2"/>
    <w:semiHidden/>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532</Words>
  <Characters>3039</Characters>
  <Lines>25</Lines>
  <Paragraphs>7</Paragraphs>
  <TotalTime>2</TotalTime>
  <ScaleCrop>false</ScaleCrop>
  <LinksUpToDate>false</LinksUpToDate>
  <CharactersWithSpaces>3564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2015-11-16T02:23:00Z</dcterms:created>
  <dc:creator>JonMMx 2000</dc:creator>
  <cp:lastModifiedBy>源氏物语</cp:lastModifiedBy>
  <cp:lastPrinted>2018-10-08T08:43:00Z</cp:lastPrinted>
  <dcterms:modified xsi:type="dcterms:W3CDTF">2019-10-16T09:21:13Z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