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A4" w:rsidRDefault="003A74A4">
      <w:pPr>
        <w:jc w:val="center"/>
        <w:rPr>
          <w:rFonts w:ascii="宋体"/>
          <w:color w:val="FF0000"/>
          <w:spacing w:val="-48"/>
          <w:w w:val="80"/>
          <w:sz w:val="84"/>
          <w:szCs w:val="84"/>
        </w:rPr>
      </w:pPr>
      <w:r>
        <w:rPr>
          <w:rFonts w:ascii="宋体" w:hAnsi="宋体" w:cs="宋体" w:hint="eastAsia"/>
          <w:b/>
          <w:bCs/>
          <w:color w:val="FF0000"/>
          <w:spacing w:val="-48"/>
          <w:w w:val="80"/>
          <w:sz w:val="96"/>
          <w:szCs w:val="96"/>
        </w:rPr>
        <w:t>东</w:t>
      </w:r>
      <w:r>
        <w:rPr>
          <w:rFonts w:ascii="宋体" w:hAnsi="宋体" w:cs="宋体"/>
          <w:b/>
          <w:bCs/>
          <w:color w:val="FF0000"/>
          <w:spacing w:val="-48"/>
          <w:w w:val="80"/>
          <w:sz w:val="96"/>
          <w:szCs w:val="96"/>
        </w:rPr>
        <w:t xml:space="preserve"> </w:t>
      </w:r>
      <w:r>
        <w:rPr>
          <w:rFonts w:ascii="宋体" w:hAnsi="宋体" w:cs="宋体" w:hint="eastAsia"/>
          <w:b/>
          <w:bCs/>
          <w:color w:val="FF0000"/>
          <w:spacing w:val="-48"/>
          <w:w w:val="80"/>
          <w:sz w:val="96"/>
          <w:szCs w:val="96"/>
        </w:rPr>
        <w:t>南</w:t>
      </w:r>
      <w:r>
        <w:rPr>
          <w:rFonts w:ascii="宋体" w:hAnsi="宋体" w:cs="宋体"/>
          <w:b/>
          <w:bCs/>
          <w:color w:val="FF0000"/>
          <w:spacing w:val="-48"/>
          <w:w w:val="80"/>
          <w:sz w:val="96"/>
          <w:szCs w:val="96"/>
        </w:rPr>
        <w:t xml:space="preserve"> </w:t>
      </w:r>
      <w:r>
        <w:rPr>
          <w:rFonts w:ascii="宋体" w:hAnsi="宋体" w:cs="宋体" w:hint="eastAsia"/>
          <w:b/>
          <w:bCs/>
          <w:color w:val="FF0000"/>
          <w:spacing w:val="-48"/>
          <w:w w:val="80"/>
          <w:sz w:val="96"/>
          <w:szCs w:val="96"/>
        </w:rPr>
        <w:t>大</w:t>
      </w:r>
      <w:r>
        <w:rPr>
          <w:rFonts w:ascii="宋体" w:hAnsi="宋体" w:cs="宋体"/>
          <w:b/>
          <w:bCs/>
          <w:color w:val="FF0000"/>
          <w:spacing w:val="-48"/>
          <w:w w:val="80"/>
          <w:sz w:val="96"/>
          <w:szCs w:val="96"/>
        </w:rPr>
        <w:t xml:space="preserve"> </w:t>
      </w:r>
      <w:r>
        <w:rPr>
          <w:rFonts w:ascii="宋体" w:hAnsi="宋体" w:cs="宋体" w:hint="eastAsia"/>
          <w:b/>
          <w:bCs/>
          <w:color w:val="FF0000"/>
          <w:spacing w:val="-48"/>
          <w:w w:val="80"/>
          <w:sz w:val="96"/>
          <w:szCs w:val="96"/>
        </w:rPr>
        <w:t>学</w:t>
      </w:r>
      <w:r>
        <w:rPr>
          <w:rFonts w:ascii="宋体" w:hAnsi="宋体" w:cs="宋体"/>
          <w:b/>
          <w:bCs/>
          <w:color w:val="FF0000"/>
          <w:spacing w:val="-48"/>
          <w:w w:val="80"/>
          <w:sz w:val="96"/>
          <w:szCs w:val="96"/>
        </w:rPr>
        <w:t xml:space="preserve"> </w:t>
      </w:r>
      <w:r>
        <w:rPr>
          <w:rFonts w:ascii="宋体" w:hAnsi="宋体" w:cs="宋体" w:hint="eastAsia"/>
          <w:b/>
          <w:bCs/>
          <w:color w:val="FF0000"/>
          <w:spacing w:val="-48"/>
          <w:w w:val="80"/>
          <w:sz w:val="96"/>
          <w:szCs w:val="96"/>
        </w:rPr>
        <w:t>艺</w:t>
      </w:r>
      <w:r>
        <w:rPr>
          <w:rFonts w:ascii="宋体" w:hAnsi="宋体" w:cs="宋体"/>
          <w:b/>
          <w:bCs/>
          <w:color w:val="FF0000"/>
          <w:spacing w:val="-48"/>
          <w:w w:val="80"/>
          <w:sz w:val="96"/>
          <w:szCs w:val="96"/>
        </w:rPr>
        <w:t xml:space="preserve"> </w:t>
      </w:r>
      <w:r>
        <w:rPr>
          <w:rFonts w:ascii="宋体" w:hAnsi="宋体" w:cs="宋体" w:hint="eastAsia"/>
          <w:b/>
          <w:bCs/>
          <w:color w:val="FF0000"/>
          <w:spacing w:val="-48"/>
          <w:w w:val="80"/>
          <w:sz w:val="96"/>
          <w:szCs w:val="96"/>
        </w:rPr>
        <w:t>术</w:t>
      </w:r>
      <w:r>
        <w:rPr>
          <w:rFonts w:ascii="宋体" w:hAnsi="宋体" w:cs="宋体"/>
          <w:b/>
          <w:bCs/>
          <w:color w:val="FF0000"/>
          <w:spacing w:val="-48"/>
          <w:w w:val="80"/>
          <w:sz w:val="96"/>
          <w:szCs w:val="96"/>
        </w:rPr>
        <w:t xml:space="preserve"> </w:t>
      </w:r>
      <w:r>
        <w:rPr>
          <w:rFonts w:ascii="宋体" w:hAnsi="宋体" w:cs="宋体" w:hint="eastAsia"/>
          <w:b/>
          <w:bCs/>
          <w:color w:val="FF0000"/>
          <w:spacing w:val="-48"/>
          <w:w w:val="80"/>
          <w:sz w:val="96"/>
          <w:szCs w:val="96"/>
        </w:rPr>
        <w:t>学</w:t>
      </w:r>
      <w:r>
        <w:rPr>
          <w:rFonts w:ascii="宋体" w:hAnsi="宋体" w:cs="宋体"/>
          <w:b/>
          <w:bCs/>
          <w:color w:val="FF0000"/>
          <w:spacing w:val="-48"/>
          <w:w w:val="80"/>
          <w:sz w:val="96"/>
          <w:szCs w:val="96"/>
        </w:rPr>
        <w:t xml:space="preserve"> </w:t>
      </w:r>
      <w:r>
        <w:rPr>
          <w:rFonts w:ascii="宋体" w:hAnsi="宋体" w:cs="宋体" w:hint="eastAsia"/>
          <w:b/>
          <w:bCs/>
          <w:color w:val="FF0000"/>
          <w:spacing w:val="-48"/>
          <w:w w:val="80"/>
          <w:sz w:val="96"/>
          <w:szCs w:val="96"/>
        </w:rPr>
        <w:t>院</w:t>
      </w:r>
      <w:r>
        <w:rPr>
          <w:rFonts w:ascii="宋体" w:hAnsi="宋体" w:cs="宋体"/>
          <w:color w:val="FF0000"/>
          <w:spacing w:val="-48"/>
          <w:w w:val="80"/>
          <w:sz w:val="84"/>
          <w:szCs w:val="84"/>
        </w:rPr>
        <w:t xml:space="preserve"> </w:t>
      </w:r>
    </w:p>
    <w:p w:rsidR="003A74A4" w:rsidRDefault="003A74A4" w:rsidP="00A8580B">
      <w:pPr>
        <w:jc w:val="right"/>
        <w:rPr>
          <w:color w:val="000000"/>
          <w:w w:val="80"/>
          <w:sz w:val="24"/>
          <w:szCs w:val="24"/>
        </w:rPr>
      </w:pPr>
      <w:r>
        <w:rPr>
          <w:noProof/>
        </w:rPr>
        <w:pict>
          <v:line id="_x0000_s1026" style="position:absolute;left:0;text-align:left;z-index:251658240" from="0,0" to="414pt,0" strokecolor="red" strokeweight="1pt"/>
        </w:pict>
      </w:r>
      <w:r>
        <w:rPr>
          <w:rFonts w:cs="宋体" w:hint="eastAsia"/>
          <w:color w:val="000000"/>
          <w:w w:val="80"/>
          <w:sz w:val="24"/>
          <w:szCs w:val="24"/>
        </w:rPr>
        <w:t>东大艺政字</w:t>
      </w:r>
      <w:r>
        <w:rPr>
          <w:color w:val="000000"/>
          <w:w w:val="80"/>
          <w:sz w:val="24"/>
          <w:szCs w:val="24"/>
        </w:rPr>
        <w:t>[2016] 5</w:t>
      </w:r>
      <w:r>
        <w:rPr>
          <w:rFonts w:cs="宋体" w:hint="eastAsia"/>
          <w:color w:val="000000"/>
          <w:w w:val="80"/>
          <w:sz w:val="24"/>
          <w:szCs w:val="24"/>
        </w:rPr>
        <w:t>号</w:t>
      </w:r>
    </w:p>
    <w:p w:rsidR="003A74A4" w:rsidRDefault="003A74A4">
      <w:pPr>
        <w:jc w:val="right"/>
        <w:rPr>
          <w:color w:val="000000"/>
          <w:w w:val="80"/>
          <w:sz w:val="24"/>
          <w:szCs w:val="24"/>
        </w:rPr>
      </w:pPr>
    </w:p>
    <w:p w:rsidR="003A74A4" w:rsidRPr="00002CE6" w:rsidRDefault="003A74A4">
      <w:pPr>
        <w:spacing w:line="400" w:lineRule="exact"/>
        <w:jc w:val="center"/>
        <w:rPr>
          <w:rFonts w:ascii="仿宋_GB2312" w:eastAsia="仿宋_GB2312"/>
          <w:b/>
          <w:bCs/>
          <w:sz w:val="30"/>
          <w:szCs w:val="30"/>
        </w:rPr>
      </w:pPr>
      <w:bookmarkStart w:id="0" w:name="_GoBack"/>
      <w:r w:rsidRPr="00002CE6">
        <w:rPr>
          <w:rFonts w:ascii="仿宋_GB2312" w:eastAsia="仿宋_GB2312" w:cs="仿宋_GB2312" w:hint="eastAsia"/>
          <w:b/>
          <w:bCs/>
          <w:sz w:val="36"/>
          <w:szCs w:val="36"/>
        </w:rPr>
        <w:t>关于在职称评定条例中增加教学条件的通知</w:t>
      </w:r>
      <w:bookmarkEnd w:id="0"/>
    </w:p>
    <w:p w:rsidR="003A74A4" w:rsidRDefault="003A74A4">
      <w:pPr>
        <w:spacing w:line="400" w:lineRule="exact"/>
        <w:jc w:val="left"/>
        <w:rPr>
          <w:rFonts w:ascii="仿宋_GB2312" w:eastAsia="仿宋_GB2312" w:hAnsi="华文仿宋"/>
          <w:sz w:val="28"/>
          <w:szCs w:val="28"/>
        </w:rPr>
      </w:pPr>
    </w:p>
    <w:p w:rsidR="003A74A4" w:rsidRDefault="003A74A4" w:rsidP="00002CE6">
      <w:pPr>
        <w:spacing w:line="360" w:lineRule="auto"/>
        <w:jc w:val="left"/>
        <w:rPr>
          <w:rFonts w:ascii="仿宋_GB2312" w:eastAsia="仿宋_GB2312" w:hAnsi="华文仿宋"/>
          <w:sz w:val="28"/>
          <w:szCs w:val="28"/>
        </w:rPr>
      </w:pPr>
      <w:r>
        <w:rPr>
          <w:rFonts w:ascii="仿宋_GB2312" w:eastAsia="仿宋_GB2312" w:hAnsi="华文仿宋" w:cs="仿宋_GB2312" w:hint="eastAsia"/>
          <w:sz w:val="28"/>
          <w:szCs w:val="28"/>
        </w:rPr>
        <w:t>各系（所）、实验中心：</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hint="eastAsia"/>
          <w:sz w:val="28"/>
          <w:szCs w:val="28"/>
        </w:rPr>
        <w:t>为了提升学院各学科、各专业的教学质量，经院教授委员会、院党政联席扩大会议研究决定，在学校职称评定条例基础上增加申请职称的教学条件，</w:t>
      </w:r>
      <w:r w:rsidRPr="00002CE6">
        <w:rPr>
          <w:rFonts w:ascii="仿宋_GB2312" w:eastAsia="仿宋_GB2312" w:hAnsi="华文仿宋" w:cs="仿宋_GB2312"/>
          <w:sz w:val="28"/>
          <w:szCs w:val="28"/>
        </w:rPr>
        <w:t>2017</w:t>
      </w:r>
      <w:r w:rsidRPr="00002CE6">
        <w:rPr>
          <w:rFonts w:ascii="仿宋_GB2312" w:eastAsia="仿宋_GB2312" w:hAnsi="华文仿宋" w:cs="仿宋_GB2312" w:hint="eastAsia"/>
          <w:sz w:val="28"/>
          <w:szCs w:val="28"/>
        </w:rPr>
        <w:t>年度评审职称时作为参考，</w:t>
      </w:r>
      <w:r w:rsidRPr="00002CE6">
        <w:rPr>
          <w:rFonts w:ascii="仿宋_GB2312" w:eastAsia="仿宋_GB2312" w:hAnsi="华文仿宋" w:cs="仿宋_GB2312"/>
          <w:sz w:val="28"/>
          <w:szCs w:val="28"/>
        </w:rPr>
        <w:t>2018</w:t>
      </w:r>
      <w:r w:rsidRPr="00002CE6">
        <w:rPr>
          <w:rFonts w:ascii="仿宋_GB2312" w:eastAsia="仿宋_GB2312" w:hAnsi="华文仿宋" w:cs="仿宋_GB2312" w:hint="eastAsia"/>
          <w:sz w:val="28"/>
          <w:szCs w:val="28"/>
        </w:rPr>
        <w:t>年度评审职称时正式执行。具体如下：</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hint="eastAsia"/>
          <w:sz w:val="28"/>
          <w:szCs w:val="28"/>
        </w:rPr>
        <w:t>一、严格遵守学校和学院教学纪律，服从学院教学安排，积极履行教师职责，积极服务学院教学相关事务。</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hint="eastAsia"/>
          <w:sz w:val="28"/>
          <w:szCs w:val="28"/>
        </w:rPr>
        <w:t>二、在履职讲师职称期间，除学校职称评定相关要求外须达到如下条件之一，方可申请副教授职称：</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在</w:t>
      </w:r>
      <w:r w:rsidRPr="00002CE6">
        <w:rPr>
          <w:rFonts w:ascii="仿宋_GB2312" w:eastAsia="仿宋_GB2312" w:hAnsi="华文仿宋" w:cs="仿宋_GB2312"/>
          <w:sz w:val="28"/>
          <w:szCs w:val="28"/>
        </w:rPr>
        <w:t>CSSCI</w:t>
      </w:r>
      <w:r w:rsidRPr="00002CE6">
        <w:rPr>
          <w:rFonts w:ascii="仿宋_GB2312" w:eastAsia="仿宋_GB2312" w:hAnsi="华文仿宋" w:cs="仿宋_GB2312" w:hint="eastAsia"/>
          <w:sz w:val="28"/>
          <w:szCs w:val="28"/>
        </w:rPr>
        <w:t>及以上级别学术正式发表</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篇本学科或专业相关的教育教学研究论文（计入校职称评定条例对科研论文的要求）；</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2.</w:t>
      </w:r>
      <w:r w:rsidRPr="00002CE6">
        <w:rPr>
          <w:rFonts w:ascii="仿宋_GB2312" w:eastAsia="仿宋_GB2312" w:hAnsi="华文仿宋" w:cs="仿宋_GB2312" w:hint="eastAsia"/>
          <w:sz w:val="28"/>
          <w:szCs w:val="28"/>
        </w:rPr>
        <w:t>指导学生参加校级及以上竞赛并获三等及以上奖励；</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3.</w:t>
      </w:r>
      <w:r w:rsidRPr="00002CE6">
        <w:rPr>
          <w:rFonts w:ascii="仿宋_GB2312" w:eastAsia="仿宋_GB2312" w:hAnsi="华文仿宋" w:cs="仿宋_GB2312" w:hint="eastAsia"/>
          <w:sz w:val="28"/>
          <w:szCs w:val="28"/>
        </w:rPr>
        <w:t>参与省部级及以上教学研究项目或获省部级及以上教学奖项（排名在</w:t>
      </w:r>
      <w:r w:rsidRPr="00002CE6">
        <w:rPr>
          <w:rFonts w:ascii="仿宋_GB2312" w:eastAsia="仿宋_GB2312" w:hAnsi="华文仿宋" w:cs="仿宋_GB2312"/>
          <w:sz w:val="28"/>
          <w:szCs w:val="28"/>
        </w:rPr>
        <w:t>4</w:t>
      </w:r>
      <w:r w:rsidRPr="00002CE6">
        <w:rPr>
          <w:rFonts w:ascii="仿宋_GB2312" w:eastAsia="仿宋_GB2312" w:hAnsi="华文仿宋" w:cs="仿宋_GB2312" w:hint="eastAsia"/>
          <w:sz w:val="28"/>
          <w:szCs w:val="28"/>
        </w:rPr>
        <w:t>名之内）或获批校级及以上规划教材或参与校级精品课程、网络视频公开课等课程建设；</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4.</w:t>
      </w:r>
      <w:r w:rsidRPr="00002CE6">
        <w:rPr>
          <w:rFonts w:ascii="仿宋_GB2312" w:eastAsia="仿宋_GB2312" w:hAnsi="华文仿宋" w:cs="仿宋_GB2312" w:hint="eastAsia"/>
          <w:sz w:val="28"/>
          <w:szCs w:val="28"/>
        </w:rPr>
        <w:t>参与学校立项的中外合作教学项目</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项或参与出版教材撰写字数在</w:t>
      </w:r>
      <w:r w:rsidRPr="00002CE6">
        <w:rPr>
          <w:rFonts w:ascii="仿宋_GB2312" w:eastAsia="仿宋_GB2312" w:hAnsi="华文仿宋" w:cs="仿宋_GB2312"/>
          <w:sz w:val="28"/>
          <w:szCs w:val="28"/>
        </w:rPr>
        <w:t>3</w:t>
      </w:r>
      <w:r w:rsidRPr="00002CE6">
        <w:rPr>
          <w:rFonts w:ascii="仿宋_GB2312" w:eastAsia="仿宋_GB2312" w:hAnsi="华文仿宋" w:cs="仿宋_GB2312" w:hint="eastAsia"/>
          <w:sz w:val="28"/>
          <w:szCs w:val="28"/>
        </w:rPr>
        <w:t>万字及以上；</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5.</w:t>
      </w:r>
      <w:r w:rsidRPr="00002CE6">
        <w:rPr>
          <w:rFonts w:ascii="仿宋_GB2312" w:eastAsia="仿宋_GB2312" w:hAnsi="华文仿宋" w:cs="仿宋_GB2312" w:hint="eastAsia"/>
          <w:sz w:val="28"/>
          <w:szCs w:val="28"/>
        </w:rPr>
        <w:t>主持（含合作主持）</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项校级及以上实验室建设项目并立项或获校级及以上教学领域的其他奖励或称号；</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6.</w:t>
      </w:r>
      <w:r w:rsidRPr="00002CE6">
        <w:rPr>
          <w:rFonts w:ascii="仿宋_GB2312" w:eastAsia="仿宋_GB2312" w:hAnsi="华文仿宋" w:cs="仿宋_GB2312" w:hint="eastAsia"/>
          <w:sz w:val="28"/>
          <w:szCs w:val="28"/>
        </w:rPr>
        <w:t>参与建设</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项校级及以上品牌专业并获立项。</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hint="eastAsia"/>
          <w:sz w:val="28"/>
          <w:szCs w:val="28"/>
        </w:rPr>
        <w:t>三、在履职副教授职称期间，除学校职称评定相关要求外须达到如下条件之一，方可申请正教授职称：</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在</w:t>
      </w:r>
      <w:r w:rsidRPr="00002CE6">
        <w:rPr>
          <w:rFonts w:ascii="仿宋_GB2312" w:eastAsia="仿宋_GB2312" w:hAnsi="华文仿宋" w:cs="仿宋_GB2312"/>
          <w:sz w:val="28"/>
          <w:szCs w:val="28"/>
        </w:rPr>
        <w:t>CSSCI</w:t>
      </w:r>
      <w:r w:rsidRPr="00002CE6">
        <w:rPr>
          <w:rFonts w:ascii="仿宋_GB2312" w:eastAsia="仿宋_GB2312" w:hAnsi="华文仿宋" w:cs="仿宋_GB2312" w:hint="eastAsia"/>
          <w:sz w:val="28"/>
          <w:szCs w:val="28"/>
        </w:rPr>
        <w:t>及以上级别学术正式发表</w:t>
      </w:r>
      <w:r w:rsidRPr="00002CE6">
        <w:rPr>
          <w:rFonts w:ascii="仿宋_GB2312" w:eastAsia="仿宋_GB2312" w:hAnsi="华文仿宋" w:cs="仿宋_GB2312"/>
          <w:sz w:val="28"/>
          <w:szCs w:val="28"/>
        </w:rPr>
        <w:t>2</w:t>
      </w:r>
      <w:r w:rsidRPr="00002CE6">
        <w:rPr>
          <w:rFonts w:ascii="仿宋_GB2312" w:eastAsia="仿宋_GB2312" w:hAnsi="华文仿宋" w:cs="仿宋_GB2312" w:hint="eastAsia"/>
          <w:sz w:val="28"/>
          <w:szCs w:val="28"/>
        </w:rPr>
        <w:t>篇本学科或专业相关的教育教学研究论文（计入校职称评定条例对科研论文的要求）；</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2.</w:t>
      </w:r>
      <w:r w:rsidRPr="00002CE6">
        <w:rPr>
          <w:rFonts w:ascii="仿宋_GB2312" w:eastAsia="仿宋_GB2312" w:hAnsi="华文仿宋" w:cs="仿宋_GB2312" w:hint="eastAsia"/>
          <w:sz w:val="28"/>
          <w:szCs w:val="28"/>
        </w:rPr>
        <w:t>指导学生参加省级及以上竞赛并获三等及以上奖励或指导学生获省级及以上优秀硕士论文</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篇；</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3.</w:t>
      </w:r>
      <w:r w:rsidRPr="00002CE6">
        <w:rPr>
          <w:rFonts w:ascii="仿宋_GB2312" w:eastAsia="仿宋_GB2312" w:hAnsi="华文仿宋" w:cs="仿宋_GB2312" w:hint="eastAsia"/>
          <w:sz w:val="28"/>
          <w:szCs w:val="28"/>
        </w:rPr>
        <w:t>主持省部级及以上教学研究项目或获省部级及以上教学奖项或获批省级及以上规划教材或主持（含合作主持）</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门校级及以上级别的精品课程、网络视频公开课等课程建设；</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4.</w:t>
      </w:r>
      <w:r w:rsidRPr="00002CE6">
        <w:rPr>
          <w:rFonts w:ascii="仿宋_GB2312" w:eastAsia="仿宋_GB2312" w:hAnsi="华文仿宋" w:cs="仿宋_GB2312" w:hint="eastAsia"/>
          <w:sz w:val="28"/>
          <w:szCs w:val="28"/>
        </w:rPr>
        <w:t>主持学校立项的中外合作教学项目</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项或主编出版教材</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部（</w:t>
      </w:r>
      <w:r w:rsidRPr="00002CE6">
        <w:rPr>
          <w:rFonts w:ascii="仿宋_GB2312" w:eastAsia="仿宋_GB2312" w:hAnsi="华文仿宋" w:cs="仿宋_GB2312"/>
          <w:sz w:val="28"/>
          <w:szCs w:val="28"/>
        </w:rPr>
        <w:t>10</w:t>
      </w:r>
      <w:r w:rsidRPr="00002CE6">
        <w:rPr>
          <w:rFonts w:ascii="仿宋_GB2312" w:eastAsia="仿宋_GB2312" w:hAnsi="华文仿宋" w:cs="仿宋_GB2312" w:hint="eastAsia"/>
          <w:sz w:val="28"/>
          <w:szCs w:val="28"/>
        </w:rPr>
        <w:t>万字及以上）；</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5.</w:t>
      </w:r>
      <w:r w:rsidRPr="00002CE6">
        <w:rPr>
          <w:rFonts w:ascii="仿宋_GB2312" w:eastAsia="仿宋_GB2312" w:hAnsi="华文仿宋" w:cs="仿宋_GB2312" w:hint="eastAsia"/>
          <w:sz w:val="28"/>
          <w:szCs w:val="28"/>
        </w:rPr>
        <w:t>主持（含合作主持）</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项省部级实验室建设项目并立项或获省级及以上教学领域的其他奖励或称号；</w:t>
      </w:r>
    </w:p>
    <w:p w:rsidR="003A74A4"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sz w:val="28"/>
          <w:szCs w:val="28"/>
        </w:rPr>
        <w:t>6.</w:t>
      </w:r>
      <w:r w:rsidRPr="00002CE6">
        <w:rPr>
          <w:rFonts w:ascii="仿宋_GB2312" w:eastAsia="仿宋_GB2312" w:hAnsi="华文仿宋" w:cs="仿宋_GB2312" w:hint="eastAsia"/>
          <w:sz w:val="28"/>
          <w:szCs w:val="28"/>
        </w:rPr>
        <w:t>主持（含合作主持，参与者计前</w:t>
      </w:r>
      <w:r w:rsidRPr="00002CE6">
        <w:rPr>
          <w:rFonts w:ascii="仿宋_GB2312" w:eastAsia="仿宋_GB2312" w:hAnsi="华文仿宋" w:cs="仿宋_GB2312"/>
          <w:sz w:val="28"/>
          <w:szCs w:val="28"/>
        </w:rPr>
        <w:t>4</w:t>
      </w:r>
      <w:r w:rsidRPr="00002CE6">
        <w:rPr>
          <w:rFonts w:ascii="仿宋_GB2312" w:eastAsia="仿宋_GB2312" w:hAnsi="华文仿宋" w:cs="仿宋_GB2312" w:hint="eastAsia"/>
          <w:sz w:val="28"/>
          <w:szCs w:val="28"/>
        </w:rPr>
        <w:t>名）建设</w:t>
      </w:r>
      <w:r w:rsidRPr="00002CE6">
        <w:rPr>
          <w:rFonts w:ascii="仿宋_GB2312" w:eastAsia="仿宋_GB2312" w:hAnsi="华文仿宋" w:cs="仿宋_GB2312"/>
          <w:sz w:val="28"/>
          <w:szCs w:val="28"/>
        </w:rPr>
        <w:t>1</w:t>
      </w:r>
      <w:r w:rsidRPr="00002CE6">
        <w:rPr>
          <w:rFonts w:ascii="仿宋_GB2312" w:eastAsia="仿宋_GB2312" w:hAnsi="华文仿宋" w:cs="仿宋_GB2312" w:hint="eastAsia"/>
          <w:sz w:val="28"/>
          <w:szCs w:val="28"/>
        </w:rPr>
        <w:t>项省级及以上品牌专业并获立项。</w:t>
      </w:r>
    </w:p>
    <w:p w:rsidR="003A74A4" w:rsidRPr="00002CE6" w:rsidRDefault="003A74A4" w:rsidP="00002CE6">
      <w:pPr>
        <w:spacing w:line="360" w:lineRule="auto"/>
        <w:ind w:firstLineChars="200" w:firstLine="31680"/>
        <w:jc w:val="left"/>
        <w:rPr>
          <w:rFonts w:ascii="仿宋_GB2312" w:eastAsia="仿宋_GB2312" w:hAnsi="华文仿宋"/>
          <w:sz w:val="28"/>
          <w:szCs w:val="28"/>
        </w:rPr>
      </w:pPr>
      <w:r w:rsidRPr="00002CE6">
        <w:rPr>
          <w:rFonts w:ascii="仿宋_GB2312" w:eastAsia="仿宋_GB2312" w:hAnsi="华文仿宋" w:cs="仿宋_GB2312" w:hint="eastAsia"/>
          <w:sz w:val="28"/>
          <w:szCs w:val="28"/>
        </w:rPr>
        <w:t>本通知自发布之日起执行，本规定由院党政联系会议负责解释。</w:t>
      </w:r>
    </w:p>
    <w:p w:rsidR="003A74A4" w:rsidRDefault="003A74A4">
      <w:pPr>
        <w:spacing w:line="400" w:lineRule="exact"/>
        <w:ind w:left="420"/>
        <w:jc w:val="left"/>
        <w:rPr>
          <w:rFonts w:ascii="仿宋_GB2312" w:eastAsia="仿宋_GB2312" w:hAnsi="华文仿宋"/>
          <w:color w:val="000000"/>
          <w:sz w:val="28"/>
          <w:szCs w:val="28"/>
        </w:rPr>
      </w:pPr>
    </w:p>
    <w:p w:rsidR="003A74A4" w:rsidRDefault="003A74A4">
      <w:pPr>
        <w:spacing w:line="400" w:lineRule="exact"/>
        <w:ind w:left="420"/>
        <w:jc w:val="center"/>
        <w:rPr>
          <w:rFonts w:ascii="仿宋_GB2312" w:eastAsia="仿宋_GB2312" w:hAnsi="华文仿宋"/>
          <w:color w:val="000000"/>
          <w:sz w:val="28"/>
          <w:szCs w:val="28"/>
        </w:rPr>
      </w:pPr>
      <w:r>
        <w:rPr>
          <w:rFonts w:ascii="仿宋_GB2312" w:eastAsia="仿宋_GB2312" w:hAnsi="华文仿宋" w:cs="仿宋_GB2312"/>
          <w:color w:val="000000"/>
          <w:sz w:val="28"/>
          <w:szCs w:val="28"/>
        </w:rPr>
        <w:t xml:space="preserve">                              </w:t>
      </w:r>
      <w:r>
        <w:rPr>
          <w:rFonts w:ascii="仿宋_GB2312" w:eastAsia="仿宋_GB2312" w:hAnsi="华文仿宋" w:cs="仿宋_GB2312" w:hint="eastAsia"/>
          <w:color w:val="000000"/>
          <w:sz w:val="28"/>
          <w:szCs w:val="28"/>
        </w:rPr>
        <w:t>艺术学院</w:t>
      </w:r>
    </w:p>
    <w:p w:rsidR="003A74A4" w:rsidRDefault="003A74A4">
      <w:pPr>
        <w:spacing w:line="400" w:lineRule="exact"/>
        <w:ind w:left="420"/>
        <w:jc w:val="center"/>
        <w:rPr>
          <w:rFonts w:ascii="仿宋_GB2312" w:eastAsia="仿宋_GB2312" w:hAnsi="华文仿宋"/>
          <w:color w:val="000000"/>
          <w:sz w:val="28"/>
          <w:szCs w:val="28"/>
        </w:rPr>
      </w:pPr>
      <w:r>
        <w:rPr>
          <w:rFonts w:ascii="仿宋_GB2312" w:eastAsia="仿宋_GB2312" w:hAnsi="华文仿宋" w:cs="仿宋_GB2312"/>
          <w:color w:val="000000"/>
          <w:sz w:val="28"/>
          <w:szCs w:val="28"/>
        </w:rPr>
        <w:t xml:space="preserve">                             2016</w:t>
      </w:r>
      <w:r>
        <w:rPr>
          <w:rFonts w:ascii="仿宋_GB2312" w:eastAsia="仿宋_GB2312" w:hAnsi="华文仿宋" w:cs="仿宋_GB2312" w:hint="eastAsia"/>
          <w:color w:val="000000"/>
          <w:sz w:val="28"/>
          <w:szCs w:val="28"/>
        </w:rPr>
        <w:t>年</w:t>
      </w:r>
      <w:r>
        <w:rPr>
          <w:rFonts w:ascii="仿宋_GB2312" w:eastAsia="仿宋_GB2312" w:hAnsi="华文仿宋" w:cs="仿宋_GB2312"/>
          <w:color w:val="000000"/>
          <w:sz w:val="28"/>
          <w:szCs w:val="28"/>
        </w:rPr>
        <w:t>9</w:t>
      </w:r>
      <w:r>
        <w:rPr>
          <w:rFonts w:ascii="仿宋_GB2312" w:eastAsia="仿宋_GB2312" w:hAnsi="华文仿宋" w:cs="仿宋_GB2312" w:hint="eastAsia"/>
          <w:color w:val="000000"/>
          <w:sz w:val="28"/>
          <w:szCs w:val="28"/>
        </w:rPr>
        <w:t>月</w:t>
      </w:r>
      <w:r>
        <w:rPr>
          <w:rFonts w:ascii="仿宋_GB2312" w:eastAsia="仿宋_GB2312" w:hAnsi="华文仿宋" w:cs="仿宋_GB2312"/>
          <w:color w:val="000000"/>
          <w:sz w:val="28"/>
          <w:szCs w:val="28"/>
        </w:rPr>
        <w:t>25</w:t>
      </w:r>
      <w:r>
        <w:rPr>
          <w:rFonts w:ascii="仿宋_GB2312" w:eastAsia="仿宋_GB2312" w:hAnsi="华文仿宋" w:cs="仿宋_GB2312" w:hint="eastAsia"/>
          <w:color w:val="000000"/>
          <w:sz w:val="28"/>
          <w:szCs w:val="28"/>
        </w:rPr>
        <w:t>日</w:t>
      </w:r>
    </w:p>
    <w:p w:rsidR="003A74A4" w:rsidRDefault="003A74A4">
      <w:pPr>
        <w:spacing w:line="400" w:lineRule="exact"/>
        <w:jc w:val="left"/>
        <w:rPr>
          <w:rFonts w:ascii="仿宋_GB2312" w:eastAsia="仿宋_GB2312" w:hAnsi="华文仿宋"/>
          <w:color w:val="000000"/>
          <w:sz w:val="28"/>
          <w:szCs w:val="28"/>
        </w:rPr>
      </w:pPr>
    </w:p>
    <w:p w:rsidR="003A74A4" w:rsidRDefault="003A74A4">
      <w:pPr>
        <w:spacing w:line="400" w:lineRule="exact"/>
        <w:jc w:val="left"/>
        <w:rPr>
          <w:rFonts w:ascii="仿宋_GB2312" w:eastAsia="仿宋_GB2312" w:hAnsi="华文仿宋"/>
          <w:color w:val="000000"/>
          <w:sz w:val="28"/>
          <w:szCs w:val="28"/>
        </w:rPr>
      </w:pPr>
      <w:r>
        <w:rPr>
          <w:rFonts w:ascii="仿宋_GB2312" w:eastAsia="仿宋_GB2312" w:hAnsi="华文仿宋" w:cs="仿宋_GB2312" w:hint="eastAsia"/>
          <w:color w:val="000000"/>
          <w:sz w:val="28"/>
          <w:szCs w:val="28"/>
        </w:rPr>
        <w:t>主题词：职称评定</w:t>
      </w:r>
      <w:r>
        <w:rPr>
          <w:rFonts w:ascii="仿宋_GB2312" w:eastAsia="仿宋_GB2312" w:hAnsi="华文仿宋" w:cs="仿宋_GB2312"/>
          <w:color w:val="000000"/>
          <w:sz w:val="28"/>
          <w:szCs w:val="28"/>
        </w:rPr>
        <w:t xml:space="preserve"> </w:t>
      </w:r>
      <w:r>
        <w:rPr>
          <w:rFonts w:ascii="仿宋_GB2312" w:eastAsia="仿宋_GB2312" w:hAnsi="华文仿宋" w:cs="仿宋_GB2312" w:hint="eastAsia"/>
          <w:color w:val="000000"/>
          <w:sz w:val="28"/>
          <w:szCs w:val="28"/>
        </w:rPr>
        <w:t>教学条件</w:t>
      </w:r>
      <w:r>
        <w:rPr>
          <w:rFonts w:ascii="仿宋_GB2312" w:eastAsia="仿宋_GB2312" w:hAnsi="华文仿宋" w:cs="仿宋_GB2312"/>
          <w:color w:val="000000"/>
          <w:sz w:val="28"/>
          <w:szCs w:val="28"/>
        </w:rPr>
        <w:t xml:space="preserve"> </w:t>
      </w:r>
      <w:r>
        <w:rPr>
          <w:rFonts w:ascii="仿宋_GB2312" w:eastAsia="仿宋_GB2312" w:hAnsi="华文仿宋" w:cs="仿宋_GB2312" w:hint="eastAsia"/>
          <w:color w:val="000000"/>
          <w:sz w:val="28"/>
          <w:szCs w:val="28"/>
        </w:rPr>
        <w:t>通知</w:t>
      </w:r>
    </w:p>
    <w:p w:rsidR="003A74A4" w:rsidRDefault="003A74A4" w:rsidP="00002CE6">
      <w:pPr>
        <w:spacing w:line="400" w:lineRule="exact"/>
        <w:ind w:left="31680" w:hangingChars="400" w:firstLine="31680"/>
        <w:jc w:val="left"/>
        <w:rPr>
          <w:rFonts w:ascii="仿宋_GB2312" w:eastAsia="仿宋_GB2312" w:hAnsi="华文仿宋"/>
          <w:sz w:val="28"/>
          <w:szCs w:val="28"/>
        </w:rPr>
      </w:pPr>
      <w:r>
        <w:rPr>
          <w:rFonts w:ascii="仿宋_GB2312" w:eastAsia="仿宋_GB2312" w:hAnsi="华文仿宋" w:cs="仿宋_GB2312" w:hint="eastAsia"/>
          <w:color w:val="000000"/>
          <w:sz w:val="28"/>
          <w:szCs w:val="28"/>
        </w:rPr>
        <w:t>抄</w:t>
      </w:r>
      <w:r>
        <w:rPr>
          <w:rFonts w:ascii="仿宋_GB2312" w:eastAsia="仿宋_GB2312" w:hAnsi="华文仿宋" w:cs="仿宋_GB2312"/>
          <w:color w:val="000000"/>
          <w:sz w:val="28"/>
          <w:szCs w:val="28"/>
        </w:rPr>
        <w:t xml:space="preserve">  </w:t>
      </w:r>
      <w:r>
        <w:rPr>
          <w:rFonts w:ascii="仿宋_GB2312" w:eastAsia="仿宋_GB2312" w:hAnsi="华文仿宋" w:cs="仿宋_GB2312" w:hint="eastAsia"/>
          <w:color w:val="000000"/>
          <w:sz w:val="28"/>
          <w:szCs w:val="28"/>
        </w:rPr>
        <w:t>送：东南大学</w:t>
      </w:r>
      <w:r>
        <w:rPr>
          <w:rFonts w:ascii="仿宋_GB2312" w:eastAsia="仿宋_GB2312" w:hAnsi="华文仿宋" w:cs="仿宋_GB2312" w:hint="eastAsia"/>
          <w:sz w:val="28"/>
          <w:szCs w:val="28"/>
        </w:rPr>
        <w:t>人事处</w:t>
      </w:r>
      <w:r>
        <w:rPr>
          <w:rFonts w:ascii="仿宋_GB2312" w:eastAsia="仿宋_GB2312" w:hAnsi="华文仿宋" w:cs="仿宋_GB2312"/>
          <w:sz w:val="28"/>
          <w:szCs w:val="28"/>
        </w:rPr>
        <w:t xml:space="preserve"> </w:t>
      </w:r>
      <w:r>
        <w:rPr>
          <w:rFonts w:ascii="仿宋_GB2312" w:eastAsia="仿宋_GB2312" w:hAnsi="华文仿宋" w:cs="仿宋_GB2312" w:hint="eastAsia"/>
          <w:color w:val="000000"/>
          <w:sz w:val="28"/>
          <w:szCs w:val="28"/>
        </w:rPr>
        <w:t>东南大学教务处</w:t>
      </w:r>
    </w:p>
    <w:p w:rsidR="003A74A4" w:rsidRDefault="003A74A4"/>
    <w:sectPr w:rsidR="003A74A4" w:rsidSect="00B05C4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4A4" w:rsidRDefault="003A74A4" w:rsidP="00B05C47">
      <w:r>
        <w:separator/>
      </w:r>
    </w:p>
  </w:endnote>
  <w:endnote w:type="continuationSeparator" w:id="0">
    <w:p w:rsidR="003A74A4" w:rsidRDefault="003A74A4" w:rsidP="00B05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4A4" w:rsidRDefault="003A74A4" w:rsidP="00B05C47">
      <w:r>
        <w:separator/>
      </w:r>
    </w:p>
  </w:footnote>
  <w:footnote w:type="continuationSeparator" w:id="0">
    <w:p w:rsidR="003A74A4" w:rsidRDefault="003A74A4" w:rsidP="00B05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A4" w:rsidRDefault="003A74A4">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8DF"/>
    <w:rsid w:val="00002CE6"/>
    <w:rsid w:val="00015950"/>
    <w:rsid w:val="00067FE3"/>
    <w:rsid w:val="0007024C"/>
    <w:rsid w:val="00097F91"/>
    <w:rsid w:val="000B69CB"/>
    <w:rsid w:val="000F07FB"/>
    <w:rsid w:val="00136A62"/>
    <w:rsid w:val="001568C6"/>
    <w:rsid w:val="00173EC5"/>
    <w:rsid w:val="00184E8E"/>
    <w:rsid w:val="001B5ACB"/>
    <w:rsid w:val="001C3F89"/>
    <w:rsid w:val="0027031A"/>
    <w:rsid w:val="00270A6A"/>
    <w:rsid w:val="0029471A"/>
    <w:rsid w:val="002A143C"/>
    <w:rsid w:val="002F513E"/>
    <w:rsid w:val="0030060B"/>
    <w:rsid w:val="00320B29"/>
    <w:rsid w:val="003570CD"/>
    <w:rsid w:val="003A50D0"/>
    <w:rsid w:val="003A74A4"/>
    <w:rsid w:val="003B7BEC"/>
    <w:rsid w:val="003E11BE"/>
    <w:rsid w:val="004455DE"/>
    <w:rsid w:val="00515941"/>
    <w:rsid w:val="005206FE"/>
    <w:rsid w:val="00523A85"/>
    <w:rsid w:val="005443B9"/>
    <w:rsid w:val="005B0328"/>
    <w:rsid w:val="005C68BF"/>
    <w:rsid w:val="00621759"/>
    <w:rsid w:val="0062537C"/>
    <w:rsid w:val="00626B4F"/>
    <w:rsid w:val="006422DE"/>
    <w:rsid w:val="00652E19"/>
    <w:rsid w:val="00690618"/>
    <w:rsid w:val="006B1D27"/>
    <w:rsid w:val="006D03B5"/>
    <w:rsid w:val="00716782"/>
    <w:rsid w:val="00721F46"/>
    <w:rsid w:val="00734558"/>
    <w:rsid w:val="0074565E"/>
    <w:rsid w:val="0075675C"/>
    <w:rsid w:val="007F609B"/>
    <w:rsid w:val="00810BFC"/>
    <w:rsid w:val="008151C3"/>
    <w:rsid w:val="00872C26"/>
    <w:rsid w:val="0088010D"/>
    <w:rsid w:val="00950CF1"/>
    <w:rsid w:val="00951CD9"/>
    <w:rsid w:val="009B7867"/>
    <w:rsid w:val="009C4CF6"/>
    <w:rsid w:val="00A23D09"/>
    <w:rsid w:val="00A45F4D"/>
    <w:rsid w:val="00A8580B"/>
    <w:rsid w:val="00A85D6D"/>
    <w:rsid w:val="00AB6B91"/>
    <w:rsid w:val="00AD1905"/>
    <w:rsid w:val="00AD7619"/>
    <w:rsid w:val="00AD76D6"/>
    <w:rsid w:val="00B05C47"/>
    <w:rsid w:val="00B215F9"/>
    <w:rsid w:val="00B226A6"/>
    <w:rsid w:val="00B94AD1"/>
    <w:rsid w:val="00BA4C70"/>
    <w:rsid w:val="00BB3511"/>
    <w:rsid w:val="00BD5E1E"/>
    <w:rsid w:val="00BE0000"/>
    <w:rsid w:val="00BF026D"/>
    <w:rsid w:val="00C469DD"/>
    <w:rsid w:val="00C53F08"/>
    <w:rsid w:val="00C61E1E"/>
    <w:rsid w:val="00CA331B"/>
    <w:rsid w:val="00CA43BA"/>
    <w:rsid w:val="00CA6A48"/>
    <w:rsid w:val="00D00525"/>
    <w:rsid w:val="00D01A20"/>
    <w:rsid w:val="00D043DA"/>
    <w:rsid w:val="00D40B60"/>
    <w:rsid w:val="00D5547E"/>
    <w:rsid w:val="00D771DB"/>
    <w:rsid w:val="00D85962"/>
    <w:rsid w:val="00DA754A"/>
    <w:rsid w:val="00DB4EE2"/>
    <w:rsid w:val="00DC149D"/>
    <w:rsid w:val="00DD37B8"/>
    <w:rsid w:val="00DD65BD"/>
    <w:rsid w:val="00E348DF"/>
    <w:rsid w:val="00E57EA7"/>
    <w:rsid w:val="00E607D0"/>
    <w:rsid w:val="00E85DD8"/>
    <w:rsid w:val="00EF2028"/>
    <w:rsid w:val="00F54A2B"/>
    <w:rsid w:val="00F619AC"/>
    <w:rsid w:val="00F6327C"/>
    <w:rsid w:val="00F73448"/>
    <w:rsid w:val="00F8284A"/>
    <w:rsid w:val="00FE1DB9"/>
    <w:rsid w:val="7DFB65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4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05C47"/>
    <w:pPr>
      <w:spacing w:line="360" w:lineRule="auto"/>
      <w:ind w:firstLineChars="200" w:firstLine="480"/>
    </w:pPr>
    <w:rPr>
      <w:rFonts w:ascii="宋体" w:hAnsi="宋体" w:cs="宋体"/>
      <w:kern w:val="28"/>
      <w:sz w:val="24"/>
      <w:szCs w:val="24"/>
    </w:rPr>
  </w:style>
  <w:style w:type="character" w:customStyle="1" w:styleId="BodyTextIndentChar">
    <w:name w:val="Body Text Indent Char"/>
    <w:basedOn w:val="DefaultParagraphFont"/>
    <w:link w:val="BodyTextIndent"/>
    <w:uiPriority w:val="99"/>
    <w:locked/>
    <w:rsid w:val="00B05C47"/>
    <w:rPr>
      <w:rFonts w:ascii="宋体" w:eastAsia="宋体" w:hAnsi="宋体" w:cs="宋体"/>
      <w:kern w:val="28"/>
      <w:sz w:val="24"/>
      <w:szCs w:val="24"/>
    </w:rPr>
  </w:style>
  <w:style w:type="paragraph" w:styleId="BalloonText">
    <w:name w:val="Balloon Text"/>
    <w:basedOn w:val="Normal"/>
    <w:link w:val="BalloonTextChar"/>
    <w:uiPriority w:val="99"/>
    <w:semiHidden/>
    <w:rsid w:val="00B05C47"/>
    <w:rPr>
      <w:sz w:val="18"/>
      <w:szCs w:val="18"/>
    </w:rPr>
  </w:style>
  <w:style w:type="character" w:customStyle="1" w:styleId="BalloonTextChar">
    <w:name w:val="Balloon Text Char"/>
    <w:basedOn w:val="DefaultParagraphFont"/>
    <w:link w:val="BalloonText"/>
    <w:uiPriority w:val="99"/>
    <w:semiHidden/>
    <w:locked/>
    <w:rsid w:val="00B05C47"/>
    <w:rPr>
      <w:rFonts w:ascii="Times New Roman" w:eastAsia="宋体" w:hAnsi="Times New Roman" w:cs="Times New Roman"/>
      <w:sz w:val="18"/>
      <w:szCs w:val="18"/>
    </w:rPr>
  </w:style>
  <w:style w:type="paragraph" w:styleId="Footer">
    <w:name w:val="footer"/>
    <w:basedOn w:val="Normal"/>
    <w:link w:val="FooterChar"/>
    <w:uiPriority w:val="99"/>
    <w:rsid w:val="00B05C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05C47"/>
    <w:rPr>
      <w:rFonts w:ascii="Times New Roman" w:eastAsia="宋体" w:hAnsi="Times New Roman" w:cs="Times New Roman"/>
      <w:sz w:val="18"/>
      <w:szCs w:val="18"/>
    </w:rPr>
  </w:style>
  <w:style w:type="paragraph" w:styleId="Header">
    <w:name w:val="header"/>
    <w:basedOn w:val="Normal"/>
    <w:link w:val="HeaderChar"/>
    <w:uiPriority w:val="99"/>
    <w:rsid w:val="00B05C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05C47"/>
    <w:rPr>
      <w:rFonts w:ascii="Times New Roman" w:eastAsia="宋体" w:hAnsi="Times New Roman" w:cs="Times New Roman"/>
      <w:sz w:val="18"/>
      <w:szCs w:val="18"/>
    </w:rPr>
  </w:style>
  <w:style w:type="paragraph" w:customStyle="1" w:styleId="1">
    <w:name w:val="列出段落1"/>
    <w:basedOn w:val="Normal"/>
    <w:uiPriority w:val="99"/>
    <w:rsid w:val="00B05C47"/>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153</Words>
  <Characters>877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5</cp:revision>
  <cp:lastPrinted>2016-09-05T06:35:00Z</cp:lastPrinted>
  <dcterms:created xsi:type="dcterms:W3CDTF">2016-10-29T11:42:00Z</dcterms:created>
  <dcterms:modified xsi:type="dcterms:W3CDTF">2017-01-05T04:08:00Z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